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15.03.2022 N 168н</w:t>
              <w:br/>
              <w:t xml:space="preserve">(ред. от 28.02.2024)</w:t>
              <w:br/>
              <w:t xml:space="preserve">"Об утверждении порядка проведения диспансерного наблюдения за взрослыми"</w:t>
              <w:br/>
              <w:t xml:space="preserve">(Зарегистрировано в Минюсте России 21.04.2022 N 68288)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апреля 2022 г. N 68288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марта 2022 г. N 168н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ДИСПАНСЕРНОГО НАБЛЮДЕНИЯ ЗА ВЗРОСЛЫМИ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7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 ПРОВЕДЕНИЯ ДИСПАНСЕРНОГО НАБЛЮДЕНИЯ ЗА ВЗРОСЛЫМИ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диспансерного наблюдения за взрослыми.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здрава России от 29.03.2019 N 173н &quot;Об утверждении порядка проведения диспансерного наблюдения за взрослыми&quot; (Зарегистрировано в Минюсте России 25.04.2019 N 5451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29 марта 2019 г. N 173н "Об утверждении порядка проведения диспансерного наблюдения за взрослыми" (зарегистрирован Министерством юстиции Российской Федерации 25 апреля 2019 г., регистрационный N 54513).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2022 г. и действует до 1 сентября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 ПРОВЕДЕНИЯ ДИСПАНСЕРНОГО НАБЛЮДЕНИЯ ЗА ВЗРОСЛЫМИ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 5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диспансерного наблюдения (при проведении первого в текущем году диспансерного приема (осмотра, консультации) организуется проведение профилактического медицинского осмотра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2" w:tooltip="Приказ Минздрава России от 27.04.2021 N 404н (ред. от 28.09.2023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30 июня 2021 г., регистрационный N 64042), с изменениями, внесенными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67206).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4. Диспансерное наблюдение устанавливается в течение 3-х рабочих дней после: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установления диагноза при оказании медицинской помощи в амбулаторных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охват диспансерным наблюдением лиц с хроническими неинфекционными заболеваниями и инфекционными заболеваниями и лиц с высоким и очень высоким сердечно-сосудистым риском, не менее 70%;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охват диспансерным наблюдением лиц старше трудоспособного возраста, из числа подлежащих ему, не менее 90%;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диспансерного наблюдения медицинским работником, указанным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сроки, указанные в </w:t>
      </w:r>
      <w:hyperlink w:history="0" w:anchor="P46" w:tooltip="4. Диспансерное наблюдение устанавливается в течение 3-х рабочих дней после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достижение целевых значений показателей состояния здоровья в соответствии с клиническими рекомендациями;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сокращение числа обращений по поводу обострений хронических заболеваний среди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уменьшение числа случаев и количества дней временной нетрудоспособности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снижение показателей смертности, в том числе внебольничной смертности, лиц, находящихся под диспансерным наблюдением.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ежемесячно, не позднее 10 числа месяца, следующего за отчетным,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врачи-специалисты (по отдельным заболеваниям или состояниям (группам заболеваний или состояний);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врач по медицинской профилактике (фельдшер) отделения (кабинета) медицинской профилактики или центра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w:history="0" r:id="rId13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&lt;3&gt; (далее соответственно - фельдшер, акушер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Работодатель вправе организовать диспансерное наблюдение в отношении работников, а работающие застрахованные лица вправе пройти диспансерное наблюдение по месту работы в соответствии с программой государственных гарантий бесплатного оказания гражданам медицинской помощи на соответствующий год и плановый период &lt;3(1)&gt;.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&lt;3(1)&gt; </w:t>
      </w:r>
      <w:hyperlink w:history="0" r:id="rId15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<w:r>
          <w:rPr>
            <w:sz w:val="20"/>
            <w:color w:val="0000ff"/>
          </w:rPr>
          <w:t xml:space="preserve">Раздел IV</w:t>
        </w:r>
      </w:hyperlink>
      <w:r>
        <w:rPr>
          <w:sz w:val="20"/>
        </w:rP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N 2353.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6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списков лиц, подлежащих диспансерному наблюдению в отчетном году, их поквартальное распределение;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жизнеугрожающих состояний.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соответствии с настоящим Порядком, с учетом стандартов медицинской помощи и на основе клинических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 и минимальную периодичность диспансерного наблюдения, определены в </w:t>
      </w:r>
      <w:hyperlink w:history="0" w:anchor="P135" w:tooltip="ПЕРЕЧЕНЬ">
        <w:r>
          <w:rPr>
            <w:sz w:val="20"/>
            <w:color w:val="0000ff"/>
          </w:rPr>
          <w:t xml:space="preserve">приложениях N 1</w:t>
        </w:r>
      </w:hyperlink>
      <w:r>
        <w:rPr>
          <w:sz w:val="20"/>
        </w:rPr>
        <w:t xml:space="preserve"> - </w:t>
      </w:r>
      <w:hyperlink w:history="0" w:anchor="P780" w:tooltip="ПЕРЕЧЕНЬ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Врач по медицинской профилактике (фельдшер) отделения (кабинета) медицинской профилактики или центра здоровья, а также фельдшер, акушер пункта (для фельдшерских здравпунктов и фельдшерско-акушерских пунктов, 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ммоль/л и более, которые подлежат диспансерному наблюдению врачом-терапевтом.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Медицинский работник, указанный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при проведении диспансерного наблюдения: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группу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ведет учет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информирует о порядке, объеме и периодичности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при необходимости дистанционное наблюдение за пациентами в соответствии с </w:t>
      </w:r>
      <w:hyperlink w:history="0" r:id="rId17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оказания медицинской помощи с применением телемедицинских технологий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Утвержден </w:t>
      </w:r>
      <w:hyperlink w:history="0" r:id="rId18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Диспансерный прием (осмотр, консультация) медицинским работником, указанным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состояния лица, сбор жалоб и анамнеза, физикальное исследование, назначение и оценку лабораторных и инструментальных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или уточнение диагноза заболевания (состояния);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Сведения о диспансерном наблюдении вносятся в медицинскую документацию пациента, а также в учетную </w:t>
      </w:r>
      <w:hyperlink w:history="0" r:id="rId19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форму N 030/у</w:t>
        </w:r>
      </w:hyperlink>
      <w:r>
        <w:rPr>
          <w:sz w:val="20"/>
        </w:rPr>
        <w:t xml:space="preserve"> "Контрольная карта диспансерного наблюдения"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Утверждена </w:t>
      </w:r>
      <w:hyperlink w:history="0" r:id="rId20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Медицинская организация, осуществляющая диспансерное наблюдение граждан, обеспечивает посредством информационных систем в сфере здравоохранения &lt;6&gt; доступность информации о результатах приемов (осмотров, консультаций) медицинскими работниками, результатах исследований и иных медицинских вмешательств при проведении диспансерного наблюдения медицинским организациям субъекта Российской Федерации, оказывающим первичную медико-санитарную помощь, независимо от места прикрепления работающего застрахованного лица.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2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3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диспансерного наблюдения информация о результатах приемов (осмотров, консультаций) медицинскими работниками, исследований и иных медицинских вмешательств, включая сведения о медицинской документации, сформированной в виде электронных документов, представляется в единую государственную информационную систему в сфере здравоохранения &lt;7&gt;,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&lt;8&gt; и иных информационных систем, предусмотренных </w:t>
      </w:r>
      <w:hyperlink w:history="0" r:id="rId24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6" w:tooltip="Постановление Правительства РФ от 09.02.2022 N 140 (ред. от 30.11.2022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09.02.2022 N 140 "О единой государственной информационной системе в сфере здравоохранения".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7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8" w:tooltip="Постановление Правительства РФ от 24.10.2011 N 861 (ред. от 25.04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24.10.2011 N 861.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9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Медицинская организация, осуществляющая диспансерное наблюдение работающего застрахованного лица,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контрольной карте.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Медицинский работник, указанный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проводит анализ результатов проведения диспансерного наблюдения на основании сведений, содержащихся в контрольных картах, при этом врач-терапевт, фельдшер, акушер пункта в том числе ведет учет лиц, находящихся под диспансерным наблюдением у врачей-специалистов, и формирует сводный план проведения диспансерного наблюдения для каждого лица с учетом всех заболеваний или состояний (групп заболеваний или состояний), по поводу которых оно нуждается в диспансерном наблюдении.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135" w:name="P135"/>
    <w:bookmarkEnd w:id="1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ПРИ НАЛИЧИИ КОТОРЫХ УСТАНАВЛИВАЕТСЯ ДИСПАНСЕРНОЕ</w:t>
      </w:r>
    </w:p>
    <w:p>
      <w:pPr>
        <w:pStyle w:val="2"/>
        <w:jc w:val="center"/>
      </w:pPr>
      <w:r>
        <w:rPr>
          <w:sz w:val="20"/>
        </w:rPr>
        <w:t xml:space="preserve">НАБЛЮДЕНИЕ ЗА ВЗРОСЛЫМ НАСЕЛЕНИЕМ ВРАЧОМ-ТЕРАПЕВТОМ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33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487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I10 - I15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(индекс массы тела </w:t>
            </w:r>
            <w:hyperlink w:history="0" w:anchor="P488" w:tooltip="&lt;2&gt; Далее - ИМТ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артериальное давление </w:t>
            </w:r>
            <w:hyperlink w:history="0" w:anchor="P489" w:tooltip="&lt;3&gt; Далее - АД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, частота сердечных сокращений </w:t>
            </w:r>
            <w:hyperlink w:history="0" w:anchor="P490" w:tooltip="&lt;4&gt; Далее - ЧСС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холестерин-липопротеины низкой плотности </w:t>
            </w:r>
            <w:hyperlink w:history="0" w:anchor="P491" w:tooltip="&lt;5&gt; Далее - ХС-ЛПНП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альбуминурия в разовой порции мочи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электрокардиограммы </w:t>
            </w:r>
            <w:hyperlink w:history="0" w:anchor="P492" w:tooltip="&lt;6&gt; Далее - ЭКГ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эхокардиограммы </w:t>
            </w:r>
            <w:hyperlink w:history="0" w:anchor="P493" w:tooltip="&lt;7&gt; Далее - ЭхоКГ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(не реже 1 раза в год)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артериальной гипертензии 2 - 3 степени, за исключением артериальной гипертензии, резистентной к медикаментозной терапии.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I20 - I25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международное нормализованное отношение </w:t>
            </w:r>
            <w:hyperlink w:history="0" w:anchor="P494" w:tooltip="&lt;8&gt; Далее - МНО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ишемии миокарда по результатам нагрузочного тестирования у пациентов после применения высокотехнологичных методов лечения коронарных артерий (не реже 1 раза в 2 года)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после перенесенного инфаркта миокарда и его осложнения, а также после применения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по завершении диспансерного наблюдения у врача-кардиолога;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при стенокардии напряжения I - II функционального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аортокоронарного шунтового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коронарного ангиопластического имплантата и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I44 - I49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Предсердно-желудочковая [атриовентрикулярная] блокада и блокада левой ножки пучка [Гиса];</w:t>
            </w:r>
          </w:p>
          <w:p>
            <w:pPr>
              <w:pStyle w:val="0"/>
            </w:pPr>
            <w:r>
              <w:rPr>
                <w:sz w:val="20"/>
              </w:rPr>
              <w:t xml:space="preserve">другие нарушения проводимости;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остановка сердца;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пароксизмальная тахикардия;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фибрилляция и трепетание предсердий; другие нарушения сердечного ритма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и подтверждение эффективности антиаритмического лечения по данным мониторирования ЭКГ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предсердной экстрасистолии, желудочковой экстрасистолии, наджелудочковой тахикардии, желудочковой тахикардии на фоне эффективной антиаритмической терапии.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искусственного водителя сердечного ритма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Сердечная недостаточность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скорости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снижения уровня эритроцитов, гемоглобина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N-концевого пропептида натрийуретического гормона (B-типа) (не реже 1 раза в 2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застоя в легких по данным рентгенографии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- фракция выброса левого желудочка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жизнеугрожающих нарушений ритма сердца по данным мониторирования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хронической сердечной недостаточности 1 - 2a стадии и I - II функционального класса по классификации Нью-Йоркской ассоциации сердца (NYHA, 1964) и фракцией выброса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40%, за исключением сочетания с сахарным диабетом и (или) хронической болезнью почек 4 и выше стадии.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I65.2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Закупорка и стеноз сонной артерии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стеноза сонных артерий по данным ультразвукового допплеровского исследования сонных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стенозе внутренней сонной артерии от 40%, за исключением сочетания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E78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обмена липопротеинов и другие липидемии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и триглицеридов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терапии статинами - трансаминазы и креатинкиназы </w:t>
            </w:r>
            <w:hyperlink w:history="0" w:anchor="P495" w:tooltip="&lt;9&gt; Далее - КФК.">
              <w:r>
                <w:rPr>
                  <w:sz w:val="20"/>
                  <w:color w:val="0000ff"/>
                </w:rPr>
                <w:t xml:space="preserve">&lt;9&gt;</w:t>
              </w:r>
            </w:hyperlink>
            <w:r>
              <w:rPr>
                <w:sz w:val="20"/>
              </w:rPr>
              <w:t xml:space="preserve"> (через 4 недели от начала терапии или при мышечных симптомах);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стеноза сонных артерий по данным ультразвукового допплеровского исследования брахиоцефальных артерий -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гиперхолестеринемии, за исключением тяжелой дислипидемии (общий холестерин сыворотки &gt; 8,0 ммоль/л и (или) ХС-ЛПНП &gt; 5,0 ммоль/л и (или) триглицериды &gt; 10 ммоль/л) и (или) подозрения на непереносимость гиполипидемической терапии ввиду развития побочных эффектов или недостаточной ее эффективности и (или) раннего анамнеза сердечно-сосудистых заболеваний (до 50 лет), в том числе после реваскуляризации вследствие атеросклеротического поражения сосудистого русла.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гиперхолестеринемии (при уровне общего холестерина больше 8,0 ммоль/л - 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R73.0, R73.9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Предиабет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глюкоза плазмы натощак и через 2 часа после нагрузки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врача-эндокринолога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Инсулиннезависимый сахарный диабет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 АД;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ХС-ЛПНП, гликированный гемоглобин,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врача-эндокринолога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I69.0 - I69.4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Последствия субарахноидального кровоизлияния, внтричерепного кровоизлияния, другого нетравматического внутричерепного кровоизлияния, последствия инфаркта мозга и инсульта, не уточненные как кровоизлияния или инфаркт мозга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при этом в 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глюкоза плазмы крови (натощак);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терапии статинами - трансаминазы и КФК (через 4 недели от начала терапии или при мышечных симптомах);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врача-невролога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I67.8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уточненные поражения сосудов мозга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Эзофагит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рецидивов эрозивного процесса по данным эзофагогастродуоденоскопии </w:t>
            </w:r>
            <w:hyperlink w:history="0" w:anchor="P496" w:tooltip="&lt;10&gt; Далее - ЭГДС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3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K21.0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Гастроэзофагеальный рефлюкс с эзофагитом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 или по рекомендации врача-гастроэнтеролога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(без цилиндроклеточной метаплазии - без пищевода Баррета) - отсутствие рецидивов эрозивного процесса по данным ЭГДС;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и цилиндроклеточной метаплазией - пищевод Барретта - отсутствие прогрессирования эндоскопических и морфологических изменений по данным ЭГДС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и цилиндроклеточной метаплазией - пищевод Барретта - 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показаниям, прием (осмотр, консультация) врача-хирурга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Язва желудка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рецидивов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Язва двенадцатиперстной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рецидивов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K31.7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желудка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и морфологических изменений по данным ЭГДС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K86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панкреатит с внешнесекреторной недостаточностью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белково-энергетической недостаточности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врача-хирурга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J41.0, J41.1, J41.8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Рецидивирующий и хронический бронхиты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функция внешнего дыхания </w:t>
            </w:r>
            <w:hyperlink w:history="0" w:anchor="P497" w:tooltip="&lt;11&gt; Далее - ФВД.">
              <w:r>
                <w:rPr>
                  <w:sz w:val="20"/>
                  <w:color w:val="0000ff"/>
                </w:rPr>
                <w:t xml:space="preserve">&lt;11&gt;</w:t>
              </w:r>
            </w:hyperlink>
            <w:r>
              <w:rPr>
                <w:sz w:val="20"/>
              </w:rPr>
              <w:t xml:space="preserve">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Другая уточненная хроническая обструктивная легочная болезнь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легочная болезнь неуточненная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J47.0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Бронхоэктатическая болезнь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 ФВД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Астма с преобладанием аллергического компонента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Достижение полного или частичного контроля бронхиальной астмы ФВД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врача-пульмонолога, врача-аллерголога (по медицинским показаниям)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Неаллергическая астма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Смешанная астма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Астма неуточненная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J12, J13, J14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Состояние после перенесенной пневмонии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Срок диспансерного наблюдения определяется лечащим врачом индивидуально с учетом рекомендаций врача-пульмонолога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J84.1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Интерстициальные заболевания легких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 ФВД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Состояние после перенесенной острой почечной недостаточности, пациенты в 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После перенесенной острой почечной недостаточности - срок диспансерного наблюдения определяется лечащим врачом индивидуально с учетом рекомендаций врача-нефролога;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пациенты, страдающие хронической болезнью почек - 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врача-нефролога 1 раз в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N18.9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Хроническая болезнь почки неуточненная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Срок диспансерного наблюдения определяется лечащим врачом индивидуально с учетом рекомендаций врача-нефролога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врача-нефролога 1 раз в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Идиопатический остеопороз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Биохимический анализ крови с определением уровня общего кальция, креатинина и щелочной фосфатазы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 - акушера-гинеколога (для женщин с остеопорозом, развившимся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K29.4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Хронический атрофический гастрит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злокачественных новообразованиях </w:t>
            </w:r>
            <w:hyperlink w:history="0" w:anchor="P498" w:tooltip="&lt;12&gt; Далее - ЗНО.">
              <w:r>
                <w:rPr>
                  <w:sz w:val="20"/>
                  <w:color w:val="0000ff"/>
                </w:rPr>
                <w:t xml:space="preserve">&lt;12&gt;</w:t>
              </w:r>
            </w:hyperlink>
            <w:r>
              <w:rPr>
                <w:sz w:val="20"/>
              </w:rPr>
              <w:t xml:space="preserve">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K29.5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Хронический гастрит неуточненный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D12.6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Семейный полипоз толстой кишки, синдром Гартнера, синдром Пейца-Егерса, синдром Турко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K31.7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Полипы желудка и двенадцатиперстной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D12.8, K62.1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прямой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при наличии: гиперпластического полипа - не реже 2 раз в год;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тубулярного полипа -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3х лет при отсутствии рецидива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K50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Болезнь Крона (регионарный энтерит)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K51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Язвенный колит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K22.0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Ахалазия кардиальной части пищевода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K22.2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Непроходимость пищевода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K22.7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Пищевод Барретта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K70.3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Алкогольный цирроз печени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3 - 4 месяца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ультразвукового исследования </w:t>
            </w:r>
            <w:hyperlink w:history="0" w:anchor="P499" w:tooltip="&lt;13&gt; Далее - УЗИ.">
              <w:r>
                <w:rPr>
                  <w:sz w:val="20"/>
                  <w:color w:val="0000ff"/>
                </w:rPr>
                <w:t xml:space="preserve">&lt;13&gt;</w:t>
              </w:r>
            </w:hyperlink>
            <w:r>
              <w:rPr>
                <w:sz w:val="20"/>
              </w:rPr>
              <w:t xml:space="preserve"> или компьютерной томографии </w:t>
            </w:r>
            <w:hyperlink w:history="0" w:anchor="P500" w:tooltip="&lt;14&gt; Далее - КТ.">
              <w:r>
                <w:rPr>
                  <w:sz w:val="20"/>
                  <w:color w:val="0000ff"/>
                </w:rPr>
                <w:t xml:space="preserve">&lt;14&gt;</w:t>
              </w:r>
            </w:hyperlink>
            <w:r>
              <w:rPr>
                <w:sz w:val="20"/>
              </w:rPr>
              <w:t xml:space="preserve">, или магнитно-резонансной томографии </w:t>
            </w:r>
            <w:hyperlink w:history="0" w:anchor="P501" w:tooltip="&lt;15&gt; Далее - МРТ.">
              <w:r>
                <w:rPr>
                  <w:sz w:val="20"/>
                  <w:color w:val="0000ff"/>
                </w:rPr>
                <w:t xml:space="preserve">&lt;15&gt;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альфа-фетопротеина </w:t>
            </w:r>
            <w:hyperlink w:history="0" w:anchor="P502" w:tooltip="&lt;16&gt; Далее - АФП.">
              <w:r>
                <w:rPr>
                  <w:sz w:val="20"/>
                  <w:color w:val="0000ff"/>
                </w:rPr>
                <w:t xml:space="preserve">&lt;16&gt;</w:t>
              </w:r>
            </w:hyperlink>
            <w:r>
              <w:rPr>
                <w:sz w:val="20"/>
              </w:rPr>
              <w:t xml:space="preserve"> крови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выявления/лечения гепатоцеллюлярной карциномы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 (или) рост дополнительных объемных образований в паренхиме печени)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K74.3 - K74.6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Первичный билиарный цирроз, вторичный билиарный цирроз, билиарный цирроз неуточненный, другое и неуточненный цирроз печени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D13.4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Гепатоцеллюлярная аденома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УЗИ или КТ, или МРТ;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АФП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удаления гепатоцеллюлярной аденомы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или увеличение размеров и\или васкуляризации аденомы, злокачественный рост по данным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D37.6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желчного пузыря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об увеличении размеров по результатам УЗИ или КТ, или МРТ (размеры полипа и глубина инвазии в стенку желчного пузыря)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Пожизненно или до оперативного удаления желчного пузыря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>
      <w:pPr>
        <w:sectPr>
          <w:headerReference w:type="default" r:id="rId31"/>
          <w:headerReference w:type="first" r:id="rId31"/>
          <w:footerReference w:type="default" r:id="rId32"/>
          <w:footerReference w:type="first" r:id="rId3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87" w:name="P487"/>
    <w:bookmarkEnd w:id="4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35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488" w:name="P488"/>
    <w:bookmarkEnd w:id="4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ИМТ.</w:t>
      </w:r>
    </w:p>
    <w:bookmarkStart w:id="489" w:name="P489"/>
    <w:bookmarkEnd w:id="4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АД.</w:t>
      </w:r>
    </w:p>
    <w:bookmarkStart w:id="490" w:name="P490"/>
    <w:bookmarkEnd w:id="4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ЧСС.</w:t>
      </w:r>
    </w:p>
    <w:bookmarkStart w:id="491" w:name="P491"/>
    <w:bookmarkEnd w:id="4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ХС-ЛПНП.</w:t>
      </w:r>
    </w:p>
    <w:bookmarkStart w:id="492" w:name="P492"/>
    <w:bookmarkEnd w:id="4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ЭКГ.</w:t>
      </w:r>
    </w:p>
    <w:bookmarkStart w:id="493" w:name="P493"/>
    <w:bookmarkEnd w:id="4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ЭхоКГ.</w:t>
      </w:r>
    </w:p>
    <w:bookmarkStart w:id="494" w:name="P494"/>
    <w:bookmarkEnd w:id="4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МНО.</w:t>
      </w:r>
    </w:p>
    <w:bookmarkStart w:id="495" w:name="P495"/>
    <w:bookmarkEnd w:id="4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КФК.</w:t>
      </w:r>
    </w:p>
    <w:bookmarkStart w:id="496" w:name="P496"/>
    <w:bookmarkEnd w:id="4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ЭГДС.</w:t>
      </w:r>
    </w:p>
    <w:bookmarkStart w:id="497" w:name="P497"/>
    <w:bookmarkEnd w:id="4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Далее - ФВД.</w:t>
      </w:r>
    </w:p>
    <w:bookmarkStart w:id="498" w:name="P498"/>
    <w:bookmarkEnd w:id="4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Далее - ЗНО.</w:t>
      </w:r>
    </w:p>
    <w:bookmarkStart w:id="499" w:name="P499"/>
    <w:bookmarkEnd w:id="4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Далее - УЗИ.</w:t>
      </w:r>
    </w:p>
    <w:bookmarkStart w:id="500" w:name="P500"/>
    <w:bookmarkEnd w:id="5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Далее - КТ.</w:t>
      </w:r>
    </w:p>
    <w:bookmarkStart w:id="501" w:name="P501"/>
    <w:bookmarkEnd w:id="5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Далее - МРТ.</w:t>
      </w:r>
    </w:p>
    <w:bookmarkStart w:id="502" w:name="P502"/>
    <w:bookmarkEnd w:id="5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Далее - АФП.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ПРИ НАЛИЧИИ КОТОРЫХ УСТАНАВЛИВАЕТСЯ ДИСПАНСЕРНОЕ</w:t>
      </w:r>
    </w:p>
    <w:p>
      <w:pPr>
        <w:pStyle w:val="2"/>
        <w:jc w:val="center"/>
      </w:pPr>
      <w:r>
        <w:rPr>
          <w:sz w:val="20"/>
        </w:rPr>
        <w:t xml:space="preserve">НАБЛЮДЕНИЕ ЗА ВЗРОСЛЫМ НАСЕЛЕНИЕМ ВРАЧОМ-КАРДИОЛОГОМ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36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754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I05 - I09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ревматические болезни сердца</w:t>
            </w:r>
          </w:p>
        </w:tc>
        <w:tc>
          <w:tcPr>
            <w:tcW w:w="198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(индекс массы тела </w:t>
            </w:r>
            <w:hyperlink w:history="0" w:anchor="P755" w:tooltip="&lt;2&gt; Далее - ИМТ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артериальное давление </w:t>
            </w:r>
            <w:hyperlink w:history="0" w:anchor="P756" w:tooltip="&lt;3&gt; Далее - АД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, частота сердечных сокращений </w:t>
            </w:r>
            <w:hyperlink w:history="0" w:anchor="P757" w:tooltip="&lt;4&gt; Далее - ЧСС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скорости клубочковой фильтрации </w:t>
            </w:r>
            <w:hyperlink w:history="0" w:anchor="P758" w:tooltip="&lt;5&gt; Далее - СКФ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международное нормализованное отношение </w:t>
            </w:r>
            <w:hyperlink w:history="0" w:anchor="P759" w:tooltip="&lt;6&gt; Далее - МНО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электрокардиограммы </w:t>
            </w:r>
            <w:hyperlink w:history="0" w:anchor="P760" w:tooltip="&lt;7&gt; Далее - ЭКГ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застоя в легких по данным рентгенографии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эхокардиограммы </w:t>
            </w:r>
            <w:hyperlink w:history="0" w:anchor="P761" w:tooltip="&lt;8&gt; Далее - ЭхоКГ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 - диаметр аорты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пациентов с аневризмой грудной аорты (расширение любого отдела грудной аорты &gt; 40 мм) - компьютерная томографическая ангиография </w:t>
            </w:r>
            <w:hyperlink w:history="0" w:anchor="P762" w:tooltip="&lt;9&gt; Далее - КТ-ангиография.">
              <w:r>
                <w:rPr>
                  <w:sz w:val="20"/>
                  <w:color w:val="0000ff"/>
                </w:rPr>
                <w:t xml:space="preserve">&lt;9&gt;</w:t>
              </w:r>
            </w:hyperlink>
            <w:r>
              <w:rPr>
                <w:sz w:val="20"/>
              </w:rPr>
              <w:t xml:space="preserve">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пороках сердца и крупных сосудов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I34 - I37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I51.0 - I51.2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Дефект перегородки сердца приобретенный, разрыв сухожилий хорды, не 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I71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Аневризма и расслоение аорты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Z95.2 - Z95.4, Z95.8, Z95.9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протеза сердечного клапана, наличие ксеногенного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наличии факторов риска (неконтролируемая артериальная гипертония, двустворчатый аортальный клапан, планируемая беременность, тяжелая аортальная, митральная регургитация, коарктация аорты, семейный анамнез аневризм, расслоений аорты, внезапной смерти,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(транскатетерной, гибридной)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после хирургической коррекции аорты и/или ее магистральных ветвей КТ-ангиография через 1, 6 и 12 мес. после вмешательства, далее - ежегодно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I10 - I15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оценка домашнего мониторирования артериального давления и дневников с указанием доз принимаемых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холестерин-липопротеины низкой плотности </w:t>
            </w:r>
            <w:hyperlink w:history="0" w:anchor="P763" w:tooltip="&lt;10&gt; Далее - ХС-ЛПНП.">
              <w:r>
                <w:rPr>
                  <w:sz w:val="20"/>
                  <w:color w:val="0000ff"/>
                </w:rPr>
                <w:t xml:space="preserve">&lt;10&gt;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альбуминурия в разовой порции мочи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артериальной гипертензии, резистентной к медикаментозной терапии и (или) в сочетании с сахарным диабетом и (или) хронической болезнью почек C4 и выше стадии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I20 - I25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после применения высокотехнологичных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инфаркт миокарда и его осложнения в первые 12 месяцев после установки диагноза, стенокардия напряжения III - IV функционального класса </w:t>
            </w:r>
            <w:hyperlink w:history="0" w:anchor="P764" w:tooltip="&lt;11&gt; Далее - ФК.">
              <w:r>
                <w:rPr>
                  <w:sz w:val="20"/>
                  <w:color w:val="0000ff"/>
                </w:rPr>
                <w:t xml:space="preserve">&lt;11&gt;</w:t>
              </w:r>
            </w:hyperlink>
            <w:r>
              <w:rPr>
                <w:sz w:val="20"/>
              </w:rPr>
              <w:t xml:space="preserve">, состояния после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в первые 12 мес. после вмешательства, ишемическая болезнь сердца при неэффективности медикаментозной терапии (рефрактерные симптомы, недостижение целевых уровней АД, ЧСС, ХС-ЛПНП), ишемическая болезнь сердца при наличии сердечной недостаточности и (или) жизнеугрожающих нарушений ритма, ишемическая болезнь сердца в сочетании с сахарным диабетом и (или) хронической болезнью почек C4 и более стадии, при комбинированной антитромботической терапии, ишемическая болезнь сердца в сочетании с симптомным заболеванием периферических артерий и атеросклерозом другого сосудистого бассейна при назначении двойной антиагрегантной или комбинированной антитромботической терапии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аортокоронарного шунтового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коронарного ангиопластичного имплантата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Легочная эмболия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4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12 месяцев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тромбоэмболии легочной артерии - в течение 12 месяцев после оказания медицинской помощи в стационарных условиях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Первичная легочная гипертензия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ЧСС, пульсоксиметрия в покое;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N-концевого пропептида натрийуретического гормона (B-типа) </w:t>
            </w:r>
            <w:hyperlink w:history="0" w:anchor="P765" w:tooltip="&lt;12&gt; Далее - NT-proBNP.">
              <w:r>
                <w:rPr>
                  <w:sz w:val="20"/>
                  <w:color w:val="0000ff"/>
                </w:rPr>
                <w:t xml:space="preserve">&lt;12&gt;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 6-минутной ходьбы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эргоспирометрия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болезни легочных сосудов с их соответствующим описанием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Другая вторичная легочная гипертензия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I27.8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уточненные формы легочно-сердечной недостаточности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I33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Острый и подострый эндокардит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 и определением уровня C-реактивного белка </w:t>
            </w:r>
            <w:hyperlink w:history="0" w:anchor="P766" w:tooltip="&lt;13&gt; Далее - CРБ.">
              <w:r>
                <w:rPr>
                  <w:sz w:val="20"/>
                  <w:color w:val="0000ff"/>
                </w:rPr>
                <w:t xml:space="preserve">&lt;13&gt;</w:t>
              </w:r>
            </w:hyperlink>
            <w:r>
              <w:rPr>
                <w:sz w:val="20"/>
              </w:rPr>
              <w:t xml:space="preserve">)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месяцев после выздоровления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перенесенном инфекционном эндокардите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I38 - I39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Острый миокардит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год; ежемесячно - на фоне иммуносупрессивной терапии);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CРБ и NT-proBNP - при наличии признаков прогрессии заболевания.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месяцев после выздоровления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Миокардит при болезнях, классифицированных в других рубриках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I51.4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Миокардит неуточненный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Кардиомиопатия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I44 - I49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нарушения сердечного ритма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тестирование работы имплантируемого электронного устройства (1 раз в течение 6 мес. после имплантации, далее - 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жизнеугрожающие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C4 и выше стадии и (или) высоким риском кровотечений в связи с другими заболеваниями и (или) состояниями, наличие имплантируемого электронного устройства, катетерная аблация по поводу сердечно-сосудистых заболеваний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искусственного водителя сердечного ритма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Сердечная недостаточность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NT-proBNP (не реже 1 раза в 2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хроническая сердечная недостаточность 2Б - 3 стадии и (или) с фракцией выброса </w:t>
            </w:r>
            <w:hyperlink w:history="0" w:anchor="P767" w:tooltip="&lt;14&gt; Далее - фракция выброса.">
              <w:r>
                <w:rPr>
                  <w:sz w:val="20"/>
                  <w:color w:val="0000ff"/>
                </w:rPr>
                <w:t xml:space="preserve">&lt;14&gt;</w:t>
              </w:r>
            </w:hyperlink>
            <w:r>
              <w:rPr>
                <w:sz w:val="20"/>
              </w:rPr>
              <w:t xml:space="preserve"> левого желудочка &lt; 40% и (или) III - IV функционального класса по классификации Нью-Йоркской ассоциации сердца (NYHA, 1964), хроническая сердечная недостаточность 1 - 2a стадии и I - II функционального класса по классификации Нью-Йоркской ассоциации сердца (NYHA, 1964) и ФВ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40% в сочетании с сахарным диабетом и (или) хронической болезнью почек 4 и 5 стадии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I65.2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Закупорка и стеноз сонной артерии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дуплексное сканирование брахиоцефальных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стеноз внутренней сонной артерии от 40% при сочетании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E78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обмена липопротеинов и другие липидемии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и триглицериды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дуплексное сканирование брахиоцефальных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>
            <w:pPr>
              <w:pStyle w:val="0"/>
            </w:pPr>
            <w:r>
              <w:rPr>
                <w:sz w:val="20"/>
              </w:rPr>
              <w:t xml:space="preserve">тяжелая дислипидемия (общий холестерин сыворотки &gt; 8,0 ммоль/л и (или) ХС-ЛПНП &gt; 5,0 ммоль/л и (или) триглицериды &gt; 10 ммоль/л) и (или) подозрение на непереносимость гиполипидемической терапии ввиду развития побочных эффектов или недостаточная ее эффективность и (или) ранний анамнез сердечно-сосудистых заболеваний (до 50 лет), в том числе после реваскуляризации вследствие атеросклеротического поражения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Q20 - Q28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Врожденные аномалии (пороки развития) системы кровообращения (Состояние после оперативного лечения врожденных аномалий [пороков развития] системы кровообращения)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 (при кодах Q21.3, Q22.4, Q22.5 - не реже 2 раз в год)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ЭхоКГ (не реже 1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5 лет при кодах Q21.0, Q21.1, Q21.4 после оперативного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Пожизненно при других кодах в группе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 сердечно-сосудистого хирурга при отклонении соответствующих контролируемых показателей по данным ЭхоКГ</w:t>
            </w:r>
          </w:p>
        </w:tc>
      </w:tr>
    </w:tbl>
    <w:p>
      <w:pPr>
        <w:sectPr>
          <w:headerReference w:type="default" r:id="rId31"/>
          <w:headerReference w:type="first" r:id="rId31"/>
          <w:footerReference w:type="default" r:id="rId32"/>
          <w:footerReference w:type="first" r:id="rId3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4" w:name="P754"/>
    <w:bookmarkEnd w:id="7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38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755" w:name="P755"/>
    <w:bookmarkEnd w:id="7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ИМТ.</w:t>
      </w:r>
    </w:p>
    <w:bookmarkStart w:id="756" w:name="P756"/>
    <w:bookmarkEnd w:id="7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АД.</w:t>
      </w:r>
    </w:p>
    <w:bookmarkStart w:id="757" w:name="P757"/>
    <w:bookmarkEnd w:id="7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ЧСС.</w:t>
      </w:r>
    </w:p>
    <w:bookmarkStart w:id="758" w:name="P758"/>
    <w:bookmarkEnd w:id="7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СКФ.</w:t>
      </w:r>
    </w:p>
    <w:bookmarkStart w:id="759" w:name="P759"/>
    <w:bookmarkEnd w:id="7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МНО.</w:t>
      </w:r>
    </w:p>
    <w:bookmarkStart w:id="760" w:name="P760"/>
    <w:bookmarkEnd w:id="7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ЭКГ.</w:t>
      </w:r>
    </w:p>
    <w:bookmarkStart w:id="761" w:name="P761"/>
    <w:bookmarkEnd w:id="7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ЭхоКГ.</w:t>
      </w:r>
    </w:p>
    <w:bookmarkStart w:id="762" w:name="P762"/>
    <w:bookmarkEnd w:id="7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КТ-ангиография.</w:t>
      </w:r>
    </w:p>
    <w:bookmarkStart w:id="763" w:name="P763"/>
    <w:bookmarkEnd w:id="7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ХС-ЛПНП.</w:t>
      </w:r>
    </w:p>
    <w:bookmarkStart w:id="764" w:name="P764"/>
    <w:bookmarkEnd w:id="7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Далее - ФК.</w:t>
      </w:r>
    </w:p>
    <w:bookmarkStart w:id="765" w:name="P765"/>
    <w:bookmarkEnd w:id="7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Далее - NT-proBNP.</w:t>
      </w:r>
    </w:p>
    <w:bookmarkStart w:id="766" w:name="P766"/>
    <w:bookmarkEnd w:id="7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Далее - CРБ.</w:t>
      </w:r>
    </w:p>
    <w:bookmarkStart w:id="767" w:name="P767"/>
    <w:bookmarkEnd w:id="7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Далее - фракция выброса.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780" w:name="P780"/>
    <w:bookmarkEnd w:id="78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КОТОРЫЕ ПРЕДШЕСТВУЮТ РАЗВИТИЮ ЗЛОКАЧЕСТВЕННЫХ</w:t>
      </w:r>
    </w:p>
    <w:p>
      <w:pPr>
        <w:pStyle w:val="2"/>
        <w:jc w:val="center"/>
      </w:pPr>
      <w:r>
        <w:rPr>
          <w:sz w:val="20"/>
        </w:rPr>
        <w:t xml:space="preserve">НОВООБРАЗОВАНИЙ, ПРИ НАЛИЧИИ КОТОРЫХ УСТАНАВЛИВАЕТСЯ</w:t>
      </w:r>
    </w:p>
    <w:p>
      <w:pPr>
        <w:pStyle w:val="2"/>
        <w:jc w:val="center"/>
      </w:pPr>
      <w:r>
        <w:rPr>
          <w:sz w:val="20"/>
        </w:rPr>
        <w:t xml:space="preserve">ДИСПАНСЕРНОЕ НАБЛЮДЕНИЕ ЗА ВЗРОСЛЫМ</w:t>
      </w:r>
    </w:p>
    <w:p>
      <w:pPr>
        <w:pStyle w:val="2"/>
        <w:jc w:val="center"/>
      </w:pPr>
      <w:r>
        <w:rPr>
          <w:sz w:val="20"/>
        </w:rPr>
        <w:t xml:space="preserve">НАСЕЛЕНИЕМ ВРАЧАМИ-СПЕЦИАЛИСТАМИ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39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1279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врача-инфекциониста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B18.0 - B18.2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вирусный гепатит B и (или) хронический вирусный гепатит C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тяжелым фиброзом или циррозом печени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по данным ультразвукового исследования </w:t>
            </w:r>
            <w:hyperlink w:history="0" w:anchor="P1280" w:tooltip="&lt;2&gt; Далее - УЗ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или магнитно-резонансной томографии </w:t>
            </w:r>
            <w:hyperlink w:history="0" w:anchor="P1281" w:tooltip="&lt;3&gt; Далее - МРТ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альфа-фетопротеина </w:t>
            </w:r>
            <w:hyperlink w:history="0" w:anchor="P1282" w:tooltip="&lt;4&gt; Далее - АФП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выявления/лечения гепатоцеллюлярной карциномы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или увеличение размеров дополнительных объемных образований в паренхиме печени)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B20 - B24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Болезнь, вызванная вирусом иммунодефицита человека (ВИЧ)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Наблюдение врачом-инфекционистом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лабораторных показателей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У женщин при 3 стадии и количестве CD4+ клеток 200 и более на мкл - 1 раз в год консультация врача-акушера-гинеколога, при других стадиях и количестве CD4+ клеток менее 200 на мл - консультация врача-акушера-гинеколога 1 раз в 6 месяцев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врача-эндокринолога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E34.8, D13.7, D35.0 - D35.2, D35.8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Множественный эндокринный аденоматоз, тип I (МЭА-I, синдром Вернера) (Синдром множественной эндокринной неоплазии 1 типа (МЭН I))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глюкозы, инсулина, пролактина, инсулиноподобного фактора роста-1 крови, хромогранина A, глюкагона, гастрина вазоинтестинального полипептида, панкреатического полипептида крови, паратиреоидного гормона, кальция (общий и ионизированный), фосфора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кальция мочи;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паращитовидных желез, поджелудочной железы, надпочечников;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данным МРТ гипофиза, УЗИ шеи, УЗИ органов брюшной полости;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эзофагогастродуоденоскопии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злокачественного новообразования </w:t>
            </w:r>
            <w:hyperlink w:history="0" w:anchor="P1283" w:tooltip="&lt;5&gt; Далее - ЗНО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(атипия клеток в пунктате) (TIRADS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4, и (или)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III).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Дисплазия или аденокарцинома по результатам ЭГДС с множественной биопсией, изменения уровня, хромогранина A, глюкагона, гастрина вазоинтестинального полипептида, панкреатического полипептида крови, паратиреоидного гормона, кальция (общего и ионизированного), фосфора крови, кальция мочи, отличающиеся от референсных значений)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D44.8, D35.0, D35.1 D35.8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Множественная эндокринная неоплазия: тип 2A (Синдром Сиппла);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 2B (Синдром Горлина)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Исключение ЗНО щитовидной железы, паращитовидных желез;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гормонов щитовидной железы (согласно клиническим рекомендациям) и паратиреоидного гормона;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кальцитонина крови, хромогранина A;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метанефринов и норметанефринов суточной мочи или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4, и (или)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III), изменение уровня гормонов щитовидной железы (согласно клиническим рекомендациям) и паратиреоидного гормона, кальцитонина крови, раковоэмбриональный антиген </w:t>
            </w:r>
            <w:hyperlink w:history="0" w:anchor="P1284" w:tooltip="&lt;6&gt; Далее - РЭА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, хромогранина A, метанефринов и норметанефринов суточной мочи или крови, отличающиеся от референсных значений), кальция крови, скорректированного по альбумину или ионизированного, отличающиеся от референсных значений, наличие объемных образований по результатам УЗИ шеи, компьютерной томографии </w:t>
            </w:r>
            <w:hyperlink w:history="0" w:anchor="P1285" w:tooltip="&lt;7&gt; Далее - КТ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или МРТ надпочечников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E34.5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Группа заболеваний с нарушением формирования пола (варианты дисгенезии гонад и синдромов резистентности к андрогенам)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АФП, бета хорионического гормона, </w:t>
            </w:r>
            <w:hyperlink w:history="0" w:anchor="P1286" w:tooltip="&lt;8&gt; Далее - ХГЧ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, уровень лактатдегидрогеназы крови </w:t>
            </w:r>
            <w:hyperlink w:history="0" w:anchor="P1287" w:tooltip="&lt;9&gt; Далее - ЛДГ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момента удаления гонад (при наличии показаний)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(изменение уровня АФП, ХГЧ, ЛДГ в крови, отличающиеся от референсных значений, наличие объемных образований по данным УЗИ)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E22.0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Акромегалия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щитовидной железы по данным УЗИ и молочных желез по данным УЗИ и маммографии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биопсии, наличие объемных образований щитовидной железы по данным УЗИ и молочных желез по данным УЗИ и маммографии).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семейном полипозе толстой кишки - решение вопроса о выполнении профилактической колэктомии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E04.1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Нетоксический одноузловой зоб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ткани/ложа щитовидной железы по данным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тиреотропного гормона в крови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кальцитонина в сыворотке крови при первичном обращении;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пункционной биопсии с цитологическим или морфологическим исследованием;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показаниям, 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 и/или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III), повышение кальцитонина крови у женщин более 10 пг/мл, у мужчин более 15 пг/мл.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E04.2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Нетоксический многоузловой зоб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Тиреотоксикоз с токсическим одноузловым зобом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E05.2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Тиреотоксикоз с токсическим многоузловым зобом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D35.1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Аденома паращитовидной железы.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Оценка размеров образования паращитовидной железы при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кальция, (скорректированный на альбумин), фосфора, креатинина и паратгормона в сыворотке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сцинтиграфия с технецием [99mTc] сестамиби (по показаниям);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денситометрия (по показаниям)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Без хирургического лечения - пожизненно. После хирургического лечения - не менее 5 лет после операции.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показаниям: уровень общего кальция, скорректированного на альбумин &gt; 3 ммоль/л, размер опухоли &gt; 3 см.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Морфологическая картина атипической аденомы по данным послеоперационного гистологического исследования.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Множественные аденомы паращитовидных желез (синдром МЭН1, МЭН2А и др.)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E21.0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Первичный гиперпаратиреоз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D35.0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Аденома надпочечника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раза в 2 года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калия, натрия, глюкозы. АД;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проба с дексаметазоном 1 мг. (Нор) метанефрины в суточной моче или плазме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артериальной гипертензии - уровень альдостерона и ренина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5 лет при гормонально неактивных инциденталомах надпочечника. В остальных случаях не менее 10 лет или до хирургического лечения.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показаниям: размер опухоли &gt; 4 см.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Подозрение на ЗНО надпочечника по данным компьютерной томографии с контрастом (высокая нативная плотность - более 20 ЕД Н и низкое выведение контраста).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Морфологическая картина феохромоцитомы, адренокортикального рака или метастаза в надпочечник по данным послеоперационного гистологического исследования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врача-невролога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Туберозный склероз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данным МРТ головного мозга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объемных образований по данным МРТ)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врача-хирурга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больших слюнных желез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ткани больших слюнных желез по данным осмотра и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пункции/биопсии больших слюнных желез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Полиостозная 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появление и (или) увеличение структурных изменений костной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врача-уролога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Папилломы, полипы мочевого пузыря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ультразвуковых признаков роста образования по результатам УЗИ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цистоскопии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Папилломы, полипы мочеиспускательного канала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ультразвуковых признаков роста образования по результатам УЗИ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уретероскопии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N48.0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полового члена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при физикальном осмотре с контролем размеров, структуры, толщины очага лейкоплакии;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цитологического исследования мазка/соскоба, биопсии по показаниям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морфологического исследования (дисплазия, рак in situ, инвазивный рак)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D41.0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Сложные кисты почки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кист и тенденции к их увеличению, наличие внутренних перегородок и увеличение их количества, накопления контраста в кистах и их капсуле, изменение градации по Bosniak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накопления контрастного вещества, наличие внутренних перегородок и увеличение их количества, изменение градации по Bosniak)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Ангиомиолипома почки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и васкуляризации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накопление контрастного вещества)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Простатическая интраэпителиальная неоплазия простаты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физикального осмотра и УЗИ предстательной железы;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пункционной биопсии;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простатспецифического антигена </w:t>
            </w:r>
            <w:hyperlink w:history="0" w:anchor="P1288" w:tooltip="&lt;10&gt; Далее - ПСА.">
              <w:r>
                <w:rPr>
                  <w:sz w:val="20"/>
                  <w:color w:val="0000ff"/>
                </w:rPr>
                <w:t xml:space="preserve">&lt;10&gt;</w:t>
              </w:r>
            </w:hyperlink>
            <w:r>
              <w:rPr>
                <w:sz w:val="20"/>
              </w:rPr>
              <w:t xml:space="preserve"> в сыворотке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образования по данным УЗИ и физикального осмотра, изменение уровня ПСА в сыворотке крови, отличающиеся от референсных значений, наличие данных о ЗНО по результатам морфологического исследования пунктата)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врача-травматолога-ортопеда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M96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Поражения костно-мышечной системы после медицинских процедур на опорно-двигательном аппарате в связи с опухолевым и системным поражением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клиническими рекомендациями, но не реже чем ежеквартально в течение первого года, затем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гиперостоза или деструкции по результатам рентгенографии костей и суставов и (или) КТ и (или) МРТ костей и суставов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10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признаков гиперостоза или деструкции по результатам рентгенографии костей и суставов и (или) КТ и (или) МРТ костей и суставов)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M88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Болезнь Педжета (костей) деформирующий остеит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 (при наличии медицинских показаний для ее проведения)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структурных изменений костной ткани по данным рентгенографии костей и суставов и (или) КТ и (или) МРТ,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Солитарные и множественные остеохондромы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 и (или) сцинтиграфии;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Энхондроматоз (дисхондроплазия, болезнь Оллье).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врача-офтальмолога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D31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глаза и его придаточного аппарата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 в течение первых 2 лет диспансерного наблюдения, далее - 1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 и (или) МРТ орбит;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атипии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КТ/МРТ орбит, признаки атипии по данным морфологического исследования и (или) изменения клинических параметров образования кожи века)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D23.1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Доброкачественные новообразования кожи века, включая спайку век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врача-оториноларинголога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голосовой складки и гортани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(увеличения размера полипа, изъязвления) по результатам осмотра врача-специалиста;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ларингоскопии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Папилломатоз, фиброматоз гортани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трахеи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трахеоскопии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Инвертированная папиллома полости носа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носа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хирургического лечения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Новообразование среднего уха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микроотоскопии, КТ или МРТ височных 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миндалины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 и эндоскопического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других частей ротоглотки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D10.6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носоглотки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гортаноглотки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глотки неуточненной локализации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ларингит и ларинготрахеит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Фиброларингоскопии;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ринит, назофарингит, фарингит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специалиста, зеркальной фиброскопии полости носа и 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врача-стоматолога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и другие изменения эпителия полости рта, включая языка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Абразивный хейлит Манганотти, ограниченный гиперкератоз, бородавчатый предрак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губы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языка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дна полости рта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D10.3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других неуточненных частей рта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Меланоз полости рта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изменения размеров, консистенции, формы образований по данным обследования;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Полиостозная 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появление и (или) увеличение структурных изменений костной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плоский лишай (плоский лишай слизистой оболочки рта)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врача-дерматовенеролога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Синдром диспластических невусов, синдром FAMM (семейный синдром атипических множественных невусов), синдром FAMMM (семейный синдром атипических множественных невусов с меланомой)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Врожденные гигантские и крупные невусы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Невус Ядассона, синдром Горлина-Гольца, синдром Базекса, синдром Рембо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L57.1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Актинический кератоз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L82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Эруптивный себорейный кератоз (как проявление фотоповреждения кожи)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Ксеродерма пигментная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ежеквартально в течение первого года диспансерного наблюдения, далее - 2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врача-акушера-гинеколога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Полипы шейки матки и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данным УЗИ органов малого таза. Отсутствие данных о ЗНО по результатам морфологического исследования материала, полученного при полипэктомии или раздельном диагностическом выскабливании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 - при отсутствии рецидива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в полученном материале интраэпителиальной неоплазии, атипической гиперплазии эндометрия, аденокарциномы, рака (in situ, инвазивного)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E28.2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Синдром поликистоза яичников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половых гормонов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результатам УЗИ щитовидной железы, паращитовидных желез 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онкомаркеров CA-125 и HE-4 сыворотки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глюкозы по результатам перорального глюкозотолерантного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года, при отклонениях от нормы - ежегодно);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индекс массы тела, окружность талии, уровень артериального давления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(тенденция к увеличению уровня онкомаркеров CA-125 и HE4 при динамическом наблюдении, гиперплазия эндометрия, а также появление ультразвуковых признаков малигнизации, появление объемных образований по результатам УЗИ щитовидной железы, паращитовидных желез и органов малого таза).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врача-эндокринолога для проведения перорального глюкозотолерантного теста при необходимости.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врача-дерматовенеролога при наличии жалоб на акне и выпадение волос.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врача-диетолога с целью модификации образа жизни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N88.0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шейки матки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 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N85.0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Железистая гиперплазия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рецидива заболевания, по результатам УЗИ органов малого таза - отсутствие увеличения толщины эндометрия более 5 мм на 5 - 7 день цикла или более 4 мм в постменопузе;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раздельном диагностическом выскабливании полости матки и цервикального канала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рецидивирующей гиперплазии в постменопаузе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Аденоматозная гиперплазия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рецидива заболевания по результатам УЗИ органов малого таза - отсутствие увеличения толщины эндометрия более 5 мм на 5 - 7 день цикла и более 4 мм в постменопузе;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раздельного диагностического выскабливания полости матки и цервикального канала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патологии эндометрия (полип, гиперплазия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Умеренная дисплазия шейки матки Цервикальная интраэпителиальная неоплазия (CIN) II степени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раза в год в течение 1 года после хирургического лечения, далее - не реже 1 раза в год в течение 20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Резко выраженная дисплазия шейки матки, не классифицированная в других рубриках Цервикальная интраэпителиальная неоплазия (CIN) III степени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позднее 3 месяцев после хирургического лечения, далее - не реже 2 раз в год в течение 2 лет, далее ежегодно в течение 20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Новообразования неопределенного или неизвестного характера яичника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сывороточного онкомаркера CA-125, HE4, ингибин B, ЛДГ, АФП, РЭА, ХГЧ;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по результатам УЗИ и (или) МРТ органов малого таза и брюшной полости: увеличение размеров и кистозно-солидная структура яичников, васкуляризация кист, наличие папиллярных разрастаний по наружной или внутренней поверхности кист, появление солидного компонента в кистах, объем и характер свободной жидкости в полости малого таза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(до излечения)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(появление ультразвуковых признаков малигнизации, тенденция к увеличению уровня сывороточных онкомаркеров CA-125, HE4, ингибин B, ЛДГ, АФП, РЭА, ХГЧ; при выявлении мутации генов BRCA1 и BRCA2, CHEC)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врача-онколога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молочной железы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данным осмотра, пальпации молочных желез, шейно-надключичных и подмышечных зон;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роста и изменения степени васкуляризации по инструментальным методам исследования (УЗИ, маммография);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наступления менопаузы, но не менее 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N60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Доброкачественная дисплазия молочной железы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60 лет, но не менее 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1"/>
          <w:headerReference w:type="first" r:id="rId31"/>
          <w:footerReference w:type="default" r:id="rId32"/>
          <w:footerReference w:type="first" r:id="rId3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79" w:name="P1279"/>
    <w:bookmarkEnd w:id="12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41" w:tooltip="&quot;Международная статистическая классификация болезней и проблем, связанных со здоровьем (10-й пересмотр) (МКБ-10) (версия 2.25 от 29.05.2024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1280" w:name="P1280"/>
    <w:bookmarkEnd w:id="12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УЗИ.</w:t>
      </w:r>
    </w:p>
    <w:bookmarkStart w:id="1281" w:name="P1281"/>
    <w:bookmarkEnd w:id="12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МРТ.</w:t>
      </w:r>
    </w:p>
    <w:bookmarkStart w:id="1282" w:name="P1282"/>
    <w:bookmarkEnd w:id="12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АФП.</w:t>
      </w:r>
    </w:p>
    <w:bookmarkStart w:id="1283" w:name="P1283"/>
    <w:bookmarkEnd w:id="12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ЗНО.</w:t>
      </w:r>
    </w:p>
    <w:bookmarkStart w:id="1284" w:name="P1284"/>
    <w:bookmarkEnd w:id="12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РЭА.</w:t>
      </w:r>
    </w:p>
    <w:bookmarkStart w:id="1285" w:name="P1285"/>
    <w:bookmarkEnd w:id="12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КТ.</w:t>
      </w:r>
    </w:p>
    <w:bookmarkStart w:id="1286" w:name="P1286"/>
    <w:bookmarkEnd w:id="1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ХГЧ.</w:t>
      </w:r>
    </w:p>
    <w:bookmarkStart w:id="1287" w:name="P1287"/>
    <w:bookmarkEnd w:id="12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ЛДГ.</w:t>
      </w:r>
    </w:p>
    <w:bookmarkStart w:id="1288" w:name="P1288"/>
    <w:bookmarkEnd w:id="12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ПСА.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15.03.2022 N 168н</w:t>
            <w:br/>
            <w:t>(ред. от 28.02.2024)</w:t>
            <w:br/>
            <w:t>"Об утверждении порядка проведения диспансерного наблю...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15.03.2022 N 168н</w:t>
            <w:br/>
            <w:t>(ред. от 28.02.2024)</w:t>
            <w:br/>
            <w:t>"Об утверждении порядка проведения диспансерного наблю...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2700&amp;dst=100006" TargetMode = "External"/>
	<Relationship Id="rId8" Type="http://schemas.openxmlformats.org/officeDocument/2006/relationships/hyperlink" Target="https://login.consultant.ru/link/?req=doc&amp;base=LAW&amp;n=454998&amp;dst=187" TargetMode = "External"/>
	<Relationship Id="rId9" Type="http://schemas.openxmlformats.org/officeDocument/2006/relationships/hyperlink" Target="https://login.consultant.ru/link/?req=doc&amp;base=LAW&amp;n=323527" TargetMode = "External"/>
	<Relationship Id="rId10" Type="http://schemas.openxmlformats.org/officeDocument/2006/relationships/hyperlink" Target="https://login.consultant.ru/link/?req=doc&amp;base=LAW&amp;n=472700&amp;dst=100006" TargetMode = "External"/>
	<Relationship Id="rId11" Type="http://schemas.openxmlformats.org/officeDocument/2006/relationships/hyperlink" Target="https://login.consultant.ru/link/?req=doc&amp;base=LAW&amp;n=454998&amp;dst=186" TargetMode = "External"/>
	<Relationship Id="rId12" Type="http://schemas.openxmlformats.org/officeDocument/2006/relationships/hyperlink" Target="https://login.consultant.ru/link/?req=doc&amp;base=LAW&amp;n=459983&amp;dst=100029" TargetMode = "External"/>
	<Relationship Id="rId13" Type="http://schemas.openxmlformats.org/officeDocument/2006/relationships/hyperlink" Target="https://login.consultant.ru/link/?req=doc&amp;base=LAW&amp;n=287498&amp;dst=100009" TargetMode = "External"/>
	<Relationship Id="rId14" Type="http://schemas.openxmlformats.org/officeDocument/2006/relationships/hyperlink" Target="https://login.consultant.ru/link/?req=doc&amp;base=LAW&amp;n=472700&amp;dst=100011" TargetMode = "External"/>
	<Relationship Id="rId15" Type="http://schemas.openxmlformats.org/officeDocument/2006/relationships/hyperlink" Target="https://login.consultant.ru/link/?req=doc&amp;base=LAW&amp;n=472964&amp;dst=100179" TargetMode = "External"/>
	<Relationship Id="rId16" Type="http://schemas.openxmlformats.org/officeDocument/2006/relationships/hyperlink" Target="https://login.consultant.ru/link/?req=doc&amp;base=LAW&amp;n=472700&amp;dst=100013" TargetMode = "External"/>
	<Relationship Id="rId17" Type="http://schemas.openxmlformats.org/officeDocument/2006/relationships/hyperlink" Target="https://login.consultant.ru/link/?req=doc&amp;base=LAW&amp;n=287515&amp;dst=100009" TargetMode = "External"/>
	<Relationship Id="rId18" Type="http://schemas.openxmlformats.org/officeDocument/2006/relationships/hyperlink" Target="https://login.consultant.ru/link/?req=doc&amp;base=LAW&amp;n=287515" TargetMode = "External"/>
	<Relationship Id="rId19" Type="http://schemas.openxmlformats.org/officeDocument/2006/relationships/hyperlink" Target="https://login.consultant.ru/link/?req=doc&amp;base=LAW&amp;n=476883&amp;dst=100458" TargetMode = "External"/>
	<Relationship Id="rId20" Type="http://schemas.openxmlformats.org/officeDocument/2006/relationships/hyperlink" Target="https://login.consultant.ru/link/?req=doc&amp;base=LAW&amp;n=476883" TargetMode = "External"/>
	<Relationship Id="rId21" Type="http://schemas.openxmlformats.org/officeDocument/2006/relationships/hyperlink" Target="https://login.consultant.ru/link/?req=doc&amp;base=LAW&amp;n=472700&amp;dst=100015" TargetMode = "External"/>
	<Relationship Id="rId22" Type="http://schemas.openxmlformats.org/officeDocument/2006/relationships/hyperlink" Target="https://login.consultant.ru/link/?req=doc&amp;base=LAW&amp;n=454998&amp;dst=467" TargetMode = "External"/>
	<Relationship Id="rId23" Type="http://schemas.openxmlformats.org/officeDocument/2006/relationships/hyperlink" Target="https://login.consultant.ru/link/?req=doc&amp;base=LAW&amp;n=472700&amp;dst=100019" TargetMode = "External"/>
	<Relationship Id="rId24" Type="http://schemas.openxmlformats.org/officeDocument/2006/relationships/hyperlink" Target="https://login.consultant.ru/link/?req=doc&amp;base=LAW&amp;n=454998&amp;dst=249" TargetMode = "External"/>
	<Relationship Id="rId25" Type="http://schemas.openxmlformats.org/officeDocument/2006/relationships/hyperlink" Target="https://login.consultant.ru/link/?req=doc&amp;base=LAW&amp;n=472700&amp;dst=100017" TargetMode = "External"/>
	<Relationship Id="rId26" Type="http://schemas.openxmlformats.org/officeDocument/2006/relationships/hyperlink" Target="https://login.consultant.ru/link/?req=doc&amp;base=LAW&amp;n=439768" TargetMode = "External"/>
	<Relationship Id="rId27" Type="http://schemas.openxmlformats.org/officeDocument/2006/relationships/hyperlink" Target="https://login.consultant.ru/link/?req=doc&amp;base=LAW&amp;n=472700&amp;dst=100021" TargetMode = "External"/>
	<Relationship Id="rId28" Type="http://schemas.openxmlformats.org/officeDocument/2006/relationships/hyperlink" Target="https://login.consultant.ru/link/?req=doc&amp;base=LAW&amp;n=471312&amp;dst=100173" TargetMode = "External"/>
	<Relationship Id="rId29" Type="http://schemas.openxmlformats.org/officeDocument/2006/relationships/hyperlink" Target="https://login.consultant.ru/link/?req=doc&amp;base=LAW&amp;n=472700&amp;dst=100022" TargetMode = "External"/>
	<Relationship Id="rId30" Type="http://schemas.openxmlformats.org/officeDocument/2006/relationships/hyperlink" Target="https://login.consultant.ru/link/?req=doc&amp;base=LAW&amp;n=472700&amp;dst=100018" TargetMode = "External"/>
	<Relationship Id="rId31" Type="http://schemas.openxmlformats.org/officeDocument/2006/relationships/header" Target="header2.xml"/>
	<Relationship Id="rId32" Type="http://schemas.openxmlformats.org/officeDocument/2006/relationships/footer" Target="footer2.xml"/>
	<Relationship Id="rId33" Type="http://schemas.openxmlformats.org/officeDocument/2006/relationships/hyperlink" Target="https://login.consultant.ru/link/?req=doc&amp;base=EXP&amp;n=763941" TargetMode = "External"/>
	<Relationship Id="rId34" Type="http://schemas.openxmlformats.org/officeDocument/2006/relationships/image" Target="media/image2.wmf"/>
	<Relationship Id="rId35" Type="http://schemas.openxmlformats.org/officeDocument/2006/relationships/hyperlink" Target="https://login.consultant.ru/link/?req=doc&amp;base=EXP&amp;n=763941" TargetMode = "External"/>
	<Relationship Id="rId36" Type="http://schemas.openxmlformats.org/officeDocument/2006/relationships/hyperlink" Target="https://login.consultant.ru/link/?req=doc&amp;base=EXP&amp;n=763941" TargetMode = "External"/>
	<Relationship Id="rId37" Type="http://schemas.openxmlformats.org/officeDocument/2006/relationships/image" Target="media/image3.wmf"/>
	<Relationship Id="rId38" Type="http://schemas.openxmlformats.org/officeDocument/2006/relationships/hyperlink" Target="https://login.consultant.ru/link/?req=doc&amp;base=EXP&amp;n=763941" TargetMode = "External"/>
	<Relationship Id="rId39" Type="http://schemas.openxmlformats.org/officeDocument/2006/relationships/hyperlink" Target="https://login.consultant.ru/link/?req=doc&amp;base=EXP&amp;n=763941" TargetMode = "External"/>
	<Relationship Id="rId40" Type="http://schemas.openxmlformats.org/officeDocument/2006/relationships/image" Target="media/image4.wmf"/>
	<Relationship Id="rId41" Type="http://schemas.openxmlformats.org/officeDocument/2006/relationships/hyperlink" Target="https://login.consultant.ru/link/?req=doc&amp;base=EXP&amp;n=76394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15.03.2022 N 168н
(ред. от 28.02.2024)
"Об утверждении порядка проведения диспансерного наблюдения за взрослыми"
(Зарегистрировано в Минюсте России 21.04.2022 N 68288)</dc:title>
  <dcterms:created xsi:type="dcterms:W3CDTF">2024-06-25T12:39:19Z</dcterms:created>
</cp:coreProperties>
</file>