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76A" w:rsidRDefault="00C2276A">
      <w:pPr>
        <w:pStyle w:val="ConsPlusTitle"/>
        <w:jc w:val="center"/>
      </w:pPr>
      <w:bookmarkStart w:id="0" w:name="_GoBack"/>
      <w:bookmarkEnd w:id="0"/>
      <w:r>
        <w:t>ФЕДЕРАЛЬНЫЙ ФОНД ОБЯЗАТЕЛЬНОГО МЕДИЦИНСКОГО СТРАХОВАНИЯ</w:t>
      </w:r>
    </w:p>
    <w:p w:rsidR="00C2276A" w:rsidRDefault="00C2276A">
      <w:pPr>
        <w:pStyle w:val="ConsPlusTitle"/>
        <w:jc w:val="center"/>
      </w:pPr>
    </w:p>
    <w:p w:rsidR="00C2276A" w:rsidRDefault="00C2276A">
      <w:pPr>
        <w:pStyle w:val="ConsPlusTitle"/>
        <w:jc w:val="center"/>
      </w:pPr>
      <w:r>
        <w:t>ПИСЬМО</w:t>
      </w:r>
    </w:p>
    <w:p w:rsidR="00C2276A" w:rsidRDefault="00C2276A">
      <w:pPr>
        <w:pStyle w:val="ConsPlusTitle"/>
        <w:jc w:val="center"/>
      </w:pPr>
      <w:r>
        <w:t>от 20 апреля 2012 г. N 2776/30-2/и</w:t>
      </w:r>
    </w:p>
    <w:p w:rsidR="00C2276A" w:rsidRDefault="00C2276A">
      <w:pPr>
        <w:pStyle w:val="ConsPlusNormal"/>
        <w:jc w:val="center"/>
      </w:pPr>
    </w:p>
    <w:p w:rsidR="00C2276A" w:rsidRDefault="00C2276A">
      <w:pPr>
        <w:pStyle w:val="ConsPlusNormal"/>
        <w:ind w:firstLine="540"/>
        <w:jc w:val="both"/>
      </w:pPr>
      <w:r>
        <w:t xml:space="preserve">Федеральный фонд обязательного медицинского страхования в связи с поступающими вопросами о порядке применения санкций к страховым медицинским организациям, в том числе за нарушения, выявленные по результатам проверок деятельности страховых медицинских организаций, направляет следующую </w:t>
      </w:r>
      <w:hyperlink w:anchor="P17" w:history="1">
        <w:r>
          <w:rPr>
            <w:color w:val="0000FF"/>
          </w:rPr>
          <w:t>информацию</w:t>
        </w:r>
      </w:hyperlink>
      <w:r>
        <w:t>.</w:t>
      </w:r>
    </w:p>
    <w:p w:rsidR="00C2276A" w:rsidRDefault="00C2276A">
      <w:pPr>
        <w:pStyle w:val="ConsPlusNormal"/>
        <w:jc w:val="center"/>
      </w:pPr>
    </w:p>
    <w:p w:rsidR="00C2276A" w:rsidRDefault="00C2276A">
      <w:pPr>
        <w:pStyle w:val="ConsPlusNormal"/>
        <w:jc w:val="right"/>
      </w:pPr>
      <w:r>
        <w:t>Председатель</w:t>
      </w:r>
    </w:p>
    <w:p w:rsidR="00C2276A" w:rsidRDefault="00C2276A">
      <w:pPr>
        <w:pStyle w:val="ConsPlusNormal"/>
        <w:jc w:val="right"/>
      </w:pPr>
      <w:r>
        <w:t>А.В.ЮРИН</w:t>
      </w:r>
    </w:p>
    <w:p w:rsidR="00C2276A" w:rsidRDefault="00C2276A">
      <w:pPr>
        <w:pStyle w:val="ConsPlusNormal"/>
        <w:jc w:val="center"/>
      </w:pPr>
    </w:p>
    <w:p w:rsidR="00C2276A" w:rsidRDefault="00C2276A">
      <w:pPr>
        <w:pStyle w:val="ConsPlusNormal"/>
        <w:jc w:val="center"/>
      </w:pPr>
    </w:p>
    <w:p w:rsidR="00C2276A" w:rsidRDefault="00C2276A">
      <w:pPr>
        <w:pStyle w:val="ConsPlusNormal"/>
        <w:jc w:val="center"/>
      </w:pPr>
    </w:p>
    <w:p w:rsidR="00C2276A" w:rsidRDefault="00C2276A">
      <w:pPr>
        <w:pStyle w:val="ConsPlusNormal"/>
        <w:jc w:val="center"/>
      </w:pPr>
    </w:p>
    <w:p w:rsidR="00C2276A" w:rsidRDefault="00C2276A">
      <w:pPr>
        <w:pStyle w:val="ConsPlusNormal"/>
        <w:jc w:val="center"/>
      </w:pPr>
    </w:p>
    <w:p w:rsidR="00C2276A" w:rsidRDefault="00C2276A">
      <w:pPr>
        <w:pStyle w:val="ConsPlusNormal"/>
        <w:jc w:val="right"/>
      </w:pPr>
      <w:r>
        <w:t>Приложение</w:t>
      </w:r>
    </w:p>
    <w:p w:rsidR="00C2276A" w:rsidRDefault="00C2276A">
      <w:pPr>
        <w:pStyle w:val="ConsPlusNormal"/>
        <w:jc w:val="center"/>
      </w:pPr>
    </w:p>
    <w:p w:rsidR="00C2276A" w:rsidRDefault="00C2276A">
      <w:pPr>
        <w:pStyle w:val="ConsPlusNormal"/>
        <w:jc w:val="center"/>
      </w:pPr>
      <w:bookmarkStart w:id="1" w:name="P17"/>
      <w:bookmarkEnd w:id="1"/>
      <w:r>
        <w:t>О ПОРЯДКЕ</w:t>
      </w:r>
    </w:p>
    <w:p w:rsidR="00C2276A" w:rsidRDefault="00C2276A">
      <w:pPr>
        <w:pStyle w:val="ConsPlusNormal"/>
        <w:jc w:val="center"/>
      </w:pPr>
      <w:r>
        <w:t>ПРИМЕНЕНИЯ ШТРАФНЫХ САНКЦИЙ К СТРАХОВЫМ</w:t>
      </w:r>
    </w:p>
    <w:p w:rsidR="00C2276A" w:rsidRDefault="00C2276A">
      <w:pPr>
        <w:pStyle w:val="ConsPlusNormal"/>
        <w:jc w:val="center"/>
      </w:pPr>
      <w:r>
        <w:t>МЕДИЦИНСКИМ ОРГАНИЗАЦИЯМ</w:t>
      </w:r>
    </w:p>
    <w:p w:rsidR="00C2276A" w:rsidRDefault="00C2276A">
      <w:pPr>
        <w:pStyle w:val="ConsPlusNormal"/>
        <w:ind w:firstLine="540"/>
        <w:jc w:val="both"/>
      </w:pPr>
    </w:p>
    <w:p w:rsidR="00C2276A" w:rsidRDefault="00C2276A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1 статьи 14</w:t>
        </w:r>
      </w:hyperlink>
      <w:r>
        <w:t xml:space="preserve"> Федерального закона от 29.11.2010 N 326-ФЗ "Об обязательном медицинском страховании в Российской Федерации" (далее - Федеральный закон) страховая медицинская организация осуществляет отдельные полномочия страховщика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и договором о финансовом обеспечении обязательного медицинского страхования, заключенным между территориальным фондом обязательного медицинского страхования и страховой медицинской организацией. В случае выявления нарушений договорных обязательств территориальный фонд обязательного медицинского страхования применяет санкции, перечень и размер которых установлены договором о финансовом обеспечении обязательного медицинского страхования.</w:t>
      </w:r>
    </w:p>
    <w:p w:rsidR="00C2276A" w:rsidRDefault="00C2276A">
      <w:pPr>
        <w:pStyle w:val="ConsPlusNormal"/>
        <w:ind w:firstLine="540"/>
        <w:jc w:val="both"/>
      </w:pPr>
      <w:r>
        <w:t>При этом возможны ситуации, когда страховая медицинская организация не согласна с применяемой санкцией. С целью урегулирования спорного вопроса решением территориального фонда обязательного медицинского страхования на территории субъекта Российской Федерации может быть создана комиссия, состоящая из представителей территориального фонда обязательного медицинского страхования, страховых медицинских организаций и иных заинтересованных лиц. В рамках заседания комиссии могут быть рассмотрены вопросы применения санкций к страховым медицинским организациям, в том числе в целях урегулирования спорных вопросов по актам проверок в части применения штрафных санкций к страховой медицинской организации.</w:t>
      </w:r>
    </w:p>
    <w:p w:rsidR="00C2276A" w:rsidRDefault="00C2276A">
      <w:pPr>
        <w:pStyle w:val="ConsPlusNormal"/>
        <w:ind w:firstLine="540"/>
        <w:jc w:val="both"/>
      </w:pPr>
      <w:r>
        <w:t>Рассмотрение спорных вопросов применения санкций к страховой медицинской организации в рамках заседаний комиссии следует проводить в сроки, установленные по соглашению сторон.</w:t>
      </w:r>
    </w:p>
    <w:p w:rsidR="00C2276A" w:rsidRDefault="00C2276A">
      <w:pPr>
        <w:pStyle w:val="ConsPlusNormal"/>
        <w:ind w:firstLine="540"/>
        <w:jc w:val="both"/>
      </w:pPr>
      <w:r>
        <w:t xml:space="preserve">В случае несогласия с решением территориального фонда обязательного медицинского страхования о наложении штрафа, в том числе рассмотренного на заседании комиссии, страховая медицинская организация вправе обжаловать данное решение в судебном </w:t>
      </w:r>
      <w:hyperlink r:id="rId6" w:history="1">
        <w:r>
          <w:rPr>
            <w:color w:val="0000FF"/>
          </w:rPr>
          <w:t>порядке</w:t>
        </w:r>
      </w:hyperlink>
      <w:r>
        <w:t>.</w:t>
      </w:r>
    </w:p>
    <w:p w:rsidR="00C2276A" w:rsidRDefault="00C2276A">
      <w:pPr>
        <w:pStyle w:val="ConsPlusNormal"/>
        <w:ind w:firstLine="540"/>
        <w:jc w:val="both"/>
      </w:pPr>
      <w:r>
        <w:t xml:space="preserve">Рассмотрение спорных вопросов применения санкций к страховой медицинской организации по результатам контроля объемов, сроков, качества и условий предоставления медицинской помощи по обязательному медицинскому страхованию осуществляется в соответствии с процедурой, изложенной в </w:t>
      </w:r>
      <w:hyperlink r:id="rId7" w:history="1">
        <w:r>
          <w:rPr>
            <w:color w:val="0000FF"/>
          </w:rPr>
          <w:t>разделе VI</w:t>
        </w:r>
      </w:hyperlink>
      <w:r>
        <w:t xml:space="preserve">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 (далее - Порядок), утвержденного приказом ФОМС от 01.12.2010 N 230 (в редакции приказа от 16.08.2011 N 144).</w:t>
      </w:r>
    </w:p>
    <w:p w:rsidR="00C2276A" w:rsidRDefault="00C2276A">
      <w:pPr>
        <w:pStyle w:val="ConsPlusNormal"/>
        <w:ind w:firstLine="540"/>
        <w:jc w:val="both"/>
      </w:pPr>
      <w:r>
        <w:t>Одновременно сообщаем, что при определении ответственности страховых медицинских организаций за нарушение законодательства об обязательном медицинском страховании и условий договора о финансовом обеспечении обязательного медицинского страхования следует учитывать, что:</w:t>
      </w:r>
    </w:p>
    <w:p w:rsidR="00C2276A" w:rsidRDefault="00C2276A">
      <w:pPr>
        <w:pStyle w:val="ConsPlusNormal"/>
        <w:ind w:firstLine="540"/>
        <w:jc w:val="both"/>
      </w:pPr>
      <w:r>
        <w:t xml:space="preserve">нарушением порядка выдачи полиса обязательного медицинского страхования, предусмотренного </w:t>
      </w:r>
      <w:hyperlink r:id="rId8" w:history="1">
        <w:r>
          <w:rPr>
            <w:color w:val="0000FF"/>
          </w:rPr>
          <w:t>статьей 46</w:t>
        </w:r>
      </w:hyperlink>
      <w:r>
        <w:t xml:space="preserve"> Федерального закона, следует считать несоблюдение страховой медицинской организацией порядка действий по выбору (замене) страховой медицинской организации, оформлению и выдачи временных свидетельств, полисов обязательного медицинского страхования, предусмотренных </w:t>
      </w:r>
      <w:hyperlink r:id="rId9" w:history="1">
        <w:r>
          <w:rPr>
            <w:color w:val="0000FF"/>
          </w:rPr>
          <w:t>разделом IV</w:t>
        </w:r>
      </w:hyperlink>
      <w:r>
        <w:t xml:space="preserve"> Правил обязательного медицинского страхования, утвержденных приказом </w:t>
      </w:r>
      <w:proofErr w:type="spellStart"/>
      <w:r>
        <w:t>Минздравсоцразвития</w:t>
      </w:r>
      <w:proofErr w:type="spellEnd"/>
      <w:r>
        <w:t xml:space="preserve"> России от 28.02.2011 N 158н (далее - Правила);</w:t>
      </w:r>
    </w:p>
    <w:p w:rsidR="00C2276A" w:rsidRDefault="00C2276A">
      <w:pPr>
        <w:pStyle w:val="ConsPlusNormal"/>
        <w:ind w:firstLine="540"/>
        <w:jc w:val="both"/>
      </w:pPr>
      <w:r>
        <w:t xml:space="preserve">случаем нарушения сроков представления данных о застрахованном лице и сведений об их изменении следует считать индивидуальную запись о застрахованном лице, сформированную и направленную страховой медицинской организацией в территориальный фонд обязательного медицинского страхования с нарушением сроков, установленных </w:t>
      </w:r>
      <w:hyperlink r:id="rId10" w:history="1">
        <w:r>
          <w:rPr>
            <w:color w:val="0000FF"/>
          </w:rPr>
          <w:t>пунктом 38</w:t>
        </w:r>
      </w:hyperlink>
      <w:r>
        <w:t xml:space="preserve"> Правил;</w:t>
      </w:r>
    </w:p>
    <w:p w:rsidR="00C2276A" w:rsidRDefault="00C2276A">
      <w:pPr>
        <w:pStyle w:val="ConsPlusNormal"/>
        <w:ind w:firstLine="540"/>
        <w:jc w:val="both"/>
      </w:pPr>
      <w:r>
        <w:t xml:space="preserve">случаем нарушения представления сведений о медицинской помощи, оказанной застрахованному лицу, следует считать непредставление в территориальный фонд обязательного медицинского страхования, неполное представление или представление с нарушением сроков, предусмотренных </w:t>
      </w:r>
      <w:hyperlink r:id="rId11" w:history="1">
        <w:r>
          <w:rPr>
            <w:color w:val="0000FF"/>
          </w:rPr>
          <w:t>ч. 2 ст. 48</w:t>
        </w:r>
      </w:hyperlink>
      <w:r>
        <w:t xml:space="preserve"> Федерального закона, данных персонифицированного учета сведений о медицинской помощи, оказанной застрахованным лицам, и оплаченной страховой медицинской организацией за отчетный период;</w:t>
      </w:r>
    </w:p>
    <w:p w:rsidR="00C2276A" w:rsidRDefault="00C2276A">
      <w:pPr>
        <w:pStyle w:val="ConsPlusNormal"/>
        <w:ind w:firstLine="540"/>
        <w:jc w:val="both"/>
      </w:pPr>
      <w:r>
        <w:t>внесением в региональный сегмент единого регистра застрахованных лиц недостоверных сведений следует считать внесение сведений, не соответствующих данным, содержащимся в документах (или их заверенных в установленном порядке копиях), предоставленных застрахованными лицами;</w:t>
      </w:r>
    </w:p>
    <w:p w:rsidR="00C2276A" w:rsidRDefault="00C2276A">
      <w:pPr>
        <w:pStyle w:val="ConsPlusNormal"/>
        <w:ind w:firstLine="540"/>
        <w:jc w:val="both"/>
      </w:pPr>
      <w:r>
        <w:t xml:space="preserve">несоответствие официального сайта страховой медицинской организации требованиям </w:t>
      </w:r>
      <w:hyperlink r:id="rId12" w:history="1">
        <w:r>
          <w:rPr>
            <w:color w:val="0000FF"/>
          </w:rPr>
          <w:t>Правил</w:t>
        </w:r>
      </w:hyperlink>
      <w:r>
        <w:t xml:space="preserve"> следует считать регистрацию территориальным фондом фактов отсутствия на сайте информации, предусмотренной </w:t>
      </w:r>
      <w:hyperlink r:id="rId13" w:history="1">
        <w:r>
          <w:rPr>
            <w:color w:val="0000FF"/>
          </w:rPr>
          <w:t>п. 182</w:t>
        </w:r>
      </w:hyperlink>
      <w:r>
        <w:t xml:space="preserve"> Правил, несоответствия способов размещения информации на сайте способам, предусмотренным </w:t>
      </w:r>
      <w:hyperlink r:id="rId14" w:history="1">
        <w:r>
          <w:rPr>
            <w:color w:val="0000FF"/>
          </w:rPr>
          <w:t>п. 183</w:t>
        </w:r>
      </w:hyperlink>
      <w:r>
        <w:t xml:space="preserve"> Правил, актуализация информации, размещенной на сайте в сроки, не соответствующие </w:t>
      </w:r>
      <w:hyperlink r:id="rId15" w:history="1">
        <w:r>
          <w:rPr>
            <w:color w:val="0000FF"/>
          </w:rPr>
          <w:t>п. 185</w:t>
        </w:r>
      </w:hyperlink>
      <w:r>
        <w:t xml:space="preserve"> Правил, а также </w:t>
      </w:r>
      <w:proofErr w:type="spellStart"/>
      <w:r>
        <w:t>неустранение</w:t>
      </w:r>
      <w:proofErr w:type="spellEnd"/>
      <w:r>
        <w:t xml:space="preserve"> страховой медицинской организацией выявленных нарушений в сроки, предусмотренные планом мероприятий по устранению нарушений;</w:t>
      </w:r>
    </w:p>
    <w:p w:rsidR="00C2276A" w:rsidRDefault="00C2276A">
      <w:pPr>
        <w:pStyle w:val="ConsPlusNormal"/>
        <w:ind w:firstLine="540"/>
        <w:jc w:val="both"/>
      </w:pPr>
      <w:r>
        <w:t xml:space="preserve">отсутствием информационных стендов или плакатов в пунктах выдачи полисов следует считать регистрацию факта отсутствия стендов или плакатов в пунктах выдачи полисов обязательного медицинского страхования при проведении территориальным фондом проверки, а также </w:t>
      </w:r>
      <w:proofErr w:type="spellStart"/>
      <w:r>
        <w:t>неустранение</w:t>
      </w:r>
      <w:proofErr w:type="spellEnd"/>
      <w:r>
        <w:t xml:space="preserve"> страховой медицинской организацией выявленных нарушений в сроки, предусмотренные планом мероприятий по устранению нарушений. Санкция применяется за каждый случай нарушения, т.е. в отношении каждого пункта выдачи полисов, в котором отсутствуют стенды или плакаты;</w:t>
      </w:r>
    </w:p>
    <w:p w:rsidR="00C2276A" w:rsidRDefault="00C2276A">
      <w:pPr>
        <w:pStyle w:val="ConsPlusNormal"/>
        <w:ind w:firstLine="540"/>
        <w:jc w:val="both"/>
      </w:pPr>
      <w:r>
        <w:t>непредставлением (несвоевременным представлением) территориальному фонду отчетности следует считать непредставление или представление с нарушением установленных сроков отчетности, предусмотренной нормативными актами Российской Федерации;</w:t>
      </w:r>
    </w:p>
    <w:p w:rsidR="00C2276A" w:rsidRDefault="00C2276A">
      <w:pPr>
        <w:pStyle w:val="ConsPlusNormal"/>
        <w:ind w:firstLine="540"/>
        <w:jc w:val="both"/>
      </w:pPr>
      <w:r>
        <w:t>предоставление территориальному фонду недостоверной отчетности следует считать регистрацию одного или нескольких фактов недостоверных данных в форме отчетности за один отчетный период;</w:t>
      </w:r>
    </w:p>
    <w:p w:rsidR="00C2276A" w:rsidRDefault="00C2276A">
      <w:pPr>
        <w:pStyle w:val="ConsPlusNormal"/>
        <w:ind w:firstLine="540"/>
        <w:jc w:val="both"/>
      </w:pPr>
      <w:proofErr w:type="spellStart"/>
      <w:r>
        <w:t>непредъявлением</w:t>
      </w:r>
      <w:proofErr w:type="spellEnd"/>
      <w:r>
        <w:t xml:space="preserve"> исков по возмещению расходов на оказание медицинской помощи вследствие причинения вреда здоровью застрахованного лица (регрессных исков) при наличии информации у страховой медицинской организации следует считать </w:t>
      </w:r>
      <w:proofErr w:type="spellStart"/>
      <w:r>
        <w:t>непредъявление</w:t>
      </w:r>
      <w:proofErr w:type="spellEnd"/>
      <w:r>
        <w:t xml:space="preserve"> в течение </w:t>
      </w:r>
      <w:hyperlink r:id="rId16" w:history="1">
        <w:r>
          <w:rPr>
            <w:color w:val="0000FF"/>
          </w:rPr>
          <w:t>срока</w:t>
        </w:r>
      </w:hyperlink>
      <w:r>
        <w:t xml:space="preserve"> исковой давности регрессных исков при наличии информации о виновном лице, поступившей из территориального фонда или уполномоченных органов;</w:t>
      </w:r>
    </w:p>
    <w:p w:rsidR="00C2276A" w:rsidRDefault="00C2276A">
      <w:pPr>
        <w:pStyle w:val="ConsPlusNormal"/>
        <w:ind w:firstLine="540"/>
        <w:jc w:val="both"/>
      </w:pPr>
      <w:proofErr w:type="spellStart"/>
      <w:r>
        <w:t>невыявлением</w:t>
      </w:r>
      <w:proofErr w:type="spellEnd"/>
      <w:r>
        <w:t xml:space="preserve"> дефектов, соответствующих перечню оснований для отказа (уменьшения) оплаты медицинской помощи, установленному в порядке организации контроля, следует считать отсутствие в акте контроля (МЭК, МЭЭ, ЭКМП) фактически имевшего место дефекта, соответствующего </w:t>
      </w:r>
      <w:hyperlink r:id="rId17" w:history="1">
        <w:r>
          <w:rPr>
            <w:color w:val="0000FF"/>
          </w:rPr>
          <w:t>перечню</w:t>
        </w:r>
      </w:hyperlink>
      <w:r>
        <w:t xml:space="preserve"> оснований для отказа (уменьшения) оплаты медицинской помощи, подтвержденного актом соответствующей </w:t>
      </w:r>
      <w:proofErr w:type="spellStart"/>
      <w:r>
        <w:t>реэкспертизы</w:t>
      </w:r>
      <w:proofErr w:type="spellEnd"/>
      <w:r>
        <w:t xml:space="preserve"> территориального фонда (МЭЭ, ЭКМП) или актом повторного медико-экономического контроля;</w:t>
      </w:r>
    </w:p>
    <w:p w:rsidR="00C2276A" w:rsidRDefault="00C2276A">
      <w:pPr>
        <w:pStyle w:val="ConsPlusNormal"/>
        <w:ind w:firstLine="540"/>
        <w:jc w:val="both"/>
      </w:pPr>
      <w:r>
        <w:t xml:space="preserve">нарушением сроков проведения контроля объемов, сроков, качества и условий предоставления медицинской помощи, установленных в соответствии с порядком организации контроля следует считать неисполнение сроков контроля, предусмотренных сформированным с учетом требований </w:t>
      </w:r>
      <w:hyperlink r:id="rId18" w:history="1">
        <w:r>
          <w:rPr>
            <w:color w:val="0000FF"/>
          </w:rPr>
          <w:t>Порядка</w:t>
        </w:r>
      </w:hyperlink>
      <w:r>
        <w:t xml:space="preserve"> планом проверок страховыми медицинскими организациями медицинских организаций, оказывающих медицинскую помощь по договорам на оказание и оплату медицинской помощи по обязательному медицинскому страхованию, согласованным территориальным фондом в соответствии с </w:t>
      </w:r>
      <w:hyperlink r:id="rId19" w:history="1">
        <w:r>
          <w:rPr>
            <w:color w:val="0000FF"/>
          </w:rPr>
          <w:t>пунктом 51</w:t>
        </w:r>
      </w:hyperlink>
      <w:r>
        <w:t xml:space="preserve"> Порядка;</w:t>
      </w:r>
    </w:p>
    <w:p w:rsidR="00C2276A" w:rsidRDefault="00C2276A">
      <w:pPr>
        <w:pStyle w:val="ConsPlusNormal"/>
        <w:ind w:firstLine="540"/>
        <w:jc w:val="both"/>
      </w:pPr>
      <w:r>
        <w:t xml:space="preserve">невыполнением объемов медико-экономического контроля, медико- экономической экспертизы и экспертизы качества медицинской помощи следует считать несоблюдение объемов, предусмотренных сформированным с учетом требований </w:t>
      </w:r>
      <w:hyperlink r:id="rId20" w:history="1">
        <w:r>
          <w:rPr>
            <w:color w:val="0000FF"/>
          </w:rPr>
          <w:t>Порядка</w:t>
        </w:r>
      </w:hyperlink>
      <w:r>
        <w:t xml:space="preserve"> планом проверок страховыми медицинскими организациями медицинских организаций, оказывающих медицинскую помощь по договорам на оказание и оплату медицинской помощи по обязательному медицинскому страхованию, согласованным территориальным фондом в соответствии с </w:t>
      </w:r>
      <w:hyperlink r:id="rId21" w:history="1">
        <w:r>
          <w:rPr>
            <w:color w:val="0000FF"/>
          </w:rPr>
          <w:t>пунктом 51</w:t>
        </w:r>
      </w:hyperlink>
      <w:r>
        <w:t xml:space="preserve"> Порядка;</w:t>
      </w:r>
    </w:p>
    <w:p w:rsidR="00C2276A" w:rsidRDefault="00C2276A">
      <w:pPr>
        <w:pStyle w:val="ConsPlusNormal"/>
        <w:ind w:firstLine="540"/>
        <w:jc w:val="both"/>
      </w:pPr>
      <w:r>
        <w:t xml:space="preserve">необоснованным снятием с медицинских организаций денежных средств по результатам проведения контроля объемов, сроков, качества и условий предоставления медицинской помощи при осуществлении обязательного медицинского страхования следует считать применение страховой медицинской организацией к медицинской организации санкции, превышающей санкцию, предусмотренную для имевшего место дефекта, или в отсутствие самого дефекта, подтвержденное актом соответствующей </w:t>
      </w:r>
      <w:proofErr w:type="spellStart"/>
      <w:r>
        <w:t>реэкспертизы</w:t>
      </w:r>
      <w:proofErr w:type="spellEnd"/>
      <w:r>
        <w:t xml:space="preserve"> территориального фонда (МЭЭ, ЭКМП) и повторного медико-экономического контроля;</w:t>
      </w:r>
    </w:p>
    <w:p w:rsidR="00C2276A" w:rsidRDefault="00C2276A">
      <w:pPr>
        <w:pStyle w:val="ConsPlusNormal"/>
        <w:ind w:firstLine="540"/>
        <w:jc w:val="both"/>
      </w:pPr>
      <w:r>
        <w:t xml:space="preserve">неприменением к медицинским организациям штрафных санкций по результатам проведения контроля объемов, сроков, качества и условий предоставления медицинской помощи при наличии оснований их применения следует считать отсутствие в акте контроля (МЭК, МЭЭ, ЭКМП) штрафной санкции за фактически имевший место дефект, подтвержденный актом соответствующей </w:t>
      </w:r>
      <w:proofErr w:type="spellStart"/>
      <w:r>
        <w:t>реэкспертизы</w:t>
      </w:r>
      <w:proofErr w:type="spellEnd"/>
      <w:r>
        <w:t xml:space="preserve"> территориального фонда (МЭЭ, ЭКМП) и повторного медико-экономического контроля;</w:t>
      </w:r>
    </w:p>
    <w:p w:rsidR="00C2276A" w:rsidRDefault="00C2276A">
      <w:pPr>
        <w:pStyle w:val="ConsPlusNormal"/>
        <w:ind w:firstLine="540"/>
        <w:jc w:val="both"/>
      </w:pPr>
      <w:r>
        <w:t>оплатой медицинской помощи, оказанной незастрахованному лицу, следует считать оплату медицинской помощи, оказанной лицу, сведения о котором отсутствуют в едином регистре застрахованных лиц;</w:t>
      </w:r>
    </w:p>
    <w:p w:rsidR="00C2276A" w:rsidRDefault="00C2276A">
      <w:pPr>
        <w:pStyle w:val="ConsPlusNormal"/>
        <w:ind w:firstLine="540"/>
        <w:jc w:val="both"/>
      </w:pPr>
      <w:r>
        <w:t>завышением суммы средств в заявке на получение целевых средств от территориального фонда вследствие недостоверных данных о численности застрахованных лиц данной страховой медицинской организации следует считать завышение суммы средств вследствие указания страховой медицинской организацией в заявке на получение целевых средств среднемесячной численности застрахованных лиц, не соответствующей количеству застрахованных лиц на первое число отчетного месяца и первое число текущего месяца, согласно актам сверки численности застрахованных лиц.</w:t>
      </w:r>
    </w:p>
    <w:p w:rsidR="00C2276A" w:rsidRDefault="00C2276A">
      <w:pPr>
        <w:pStyle w:val="ConsPlusNormal"/>
        <w:ind w:firstLine="540"/>
        <w:jc w:val="both"/>
      </w:pPr>
    </w:p>
    <w:p w:rsidR="00C2276A" w:rsidRDefault="00C2276A">
      <w:pPr>
        <w:pStyle w:val="ConsPlusNormal"/>
        <w:ind w:firstLine="540"/>
        <w:jc w:val="both"/>
      </w:pPr>
    </w:p>
    <w:p w:rsidR="00C2276A" w:rsidRDefault="00C227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5B7C" w:rsidRDefault="00555B7C"/>
    <w:sectPr w:rsidR="00555B7C" w:rsidSect="008B1277">
      <w:pgSz w:w="11900" w:h="16840"/>
      <w:pgMar w:top="851" w:right="680" w:bottom="851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6A"/>
    <w:rsid w:val="0002741C"/>
    <w:rsid w:val="00040D66"/>
    <w:rsid w:val="00062AC1"/>
    <w:rsid w:val="0006421A"/>
    <w:rsid w:val="000B0093"/>
    <w:rsid w:val="000C7054"/>
    <w:rsid w:val="0011152C"/>
    <w:rsid w:val="001340F0"/>
    <w:rsid w:val="00140AB0"/>
    <w:rsid w:val="001431FE"/>
    <w:rsid w:val="001512B5"/>
    <w:rsid w:val="00166C91"/>
    <w:rsid w:val="001D7387"/>
    <w:rsid w:val="0027536A"/>
    <w:rsid w:val="002C234B"/>
    <w:rsid w:val="002D12E8"/>
    <w:rsid w:val="00343EF4"/>
    <w:rsid w:val="003724D9"/>
    <w:rsid w:val="00391CEE"/>
    <w:rsid w:val="00394231"/>
    <w:rsid w:val="003C5E28"/>
    <w:rsid w:val="00405495"/>
    <w:rsid w:val="00412E00"/>
    <w:rsid w:val="00416C44"/>
    <w:rsid w:val="00421C1F"/>
    <w:rsid w:val="004636C7"/>
    <w:rsid w:val="004650E9"/>
    <w:rsid w:val="004740B3"/>
    <w:rsid w:val="00477521"/>
    <w:rsid w:val="004A28E0"/>
    <w:rsid w:val="004E3A7E"/>
    <w:rsid w:val="004F3516"/>
    <w:rsid w:val="005162C1"/>
    <w:rsid w:val="00517A8A"/>
    <w:rsid w:val="00555B7C"/>
    <w:rsid w:val="00555EA7"/>
    <w:rsid w:val="00596B64"/>
    <w:rsid w:val="00596C9B"/>
    <w:rsid w:val="0060297A"/>
    <w:rsid w:val="006217A1"/>
    <w:rsid w:val="00642391"/>
    <w:rsid w:val="00654749"/>
    <w:rsid w:val="0065775E"/>
    <w:rsid w:val="00672B55"/>
    <w:rsid w:val="006A19B4"/>
    <w:rsid w:val="006C004A"/>
    <w:rsid w:val="006E62AA"/>
    <w:rsid w:val="006F0907"/>
    <w:rsid w:val="006F5365"/>
    <w:rsid w:val="007617FA"/>
    <w:rsid w:val="007A6AD7"/>
    <w:rsid w:val="007A71F1"/>
    <w:rsid w:val="007C6932"/>
    <w:rsid w:val="007F0BBF"/>
    <w:rsid w:val="00811E51"/>
    <w:rsid w:val="00821766"/>
    <w:rsid w:val="00856538"/>
    <w:rsid w:val="00860D68"/>
    <w:rsid w:val="00875706"/>
    <w:rsid w:val="00880456"/>
    <w:rsid w:val="008905C2"/>
    <w:rsid w:val="00896FBD"/>
    <w:rsid w:val="008A1D1C"/>
    <w:rsid w:val="008C034D"/>
    <w:rsid w:val="00903B03"/>
    <w:rsid w:val="00926A36"/>
    <w:rsid w:val="00953107"/>
    <w:rsid w:val="00967E51"/>
    <w:rsid w:val="00982E30"/>
    <w:rsid w:val="009A4E41"/>
    <w:rsid w:val="009E728D"/>
    <w:rsid w:val="009F7884"/>
    <w:rsid w:val="00A0688F"/>
    <w:rsid w:val="00A63269"/>
    <w:rsid w:val="00A82ED5"/>
    <w:rsid w:val="00A86161"/>
    <w:rsid w:val="00A874A2"/>
    <w:rsid w:val="00AD2702"/>
    <w:rsid w:val="00AD68EC"/>
    <w:rsid w:val="00AF1C44"/>
    <w:rsid w:val="00AF30DF"/>
    <w:rsid w:val="00AF3B73"/>
    <w:rsid w:val="00B133AD"/>
    <w:rsid w:val="00B773D9"/>
    <w:rsid w:val="00BE2A95"/>
    <w:rsid w:val="00BE4FB3"/>
    <w:rsid w:val="00BF05F3"/>
    <w:rsid w:val="00C07413"/>
    <w:rsid w:val="00C202C8"/>
    <w:rsid w:val="00C2276A"/>
    <w:rsid w:val="00C563C1"/>
    <w:rsid w:val="00C90592"/>
    <w:rsid w:val="00CB2416"/>
    <w:rsid w:val="00CB25BD"/>
    <w:rsid w:val="00CD0D55"/>
    <w:rsid w:val="00CF1524"/>
    <w:rsid w:val="00D435AE"/>
    <w:rsid w:val="00D76C1F"/>
    <w:rsid w:val="00D802F8"/>
    <w:rsid w:val="00E11594"/>
    <w:rsid w:val="00E571E2"/>
    <w:rsid w:val="00E74B32"/>
    <w:rsid w:val="00ED12BF"/>
    <w:rsid w:val="00EE42E2"/>
    <w:rsid w:val="00EE608A"/>
    <w:rsid w:val="00FC68AA"/>
    <w:rsid w:val="00FC6F84"/>
    <w:rsid w:val="00FD040A"/>
    <w:rsid w:val="00FE5885"/>
    <w:rsid w:val="00FF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5E3A4-C3F4-4F8E-B4FF-70580066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76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C2276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C227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5454A02F69B69A7650504F7F3973327F51FEAFC66C2EC626DB437E298A2BF1CA88D6AAFF049F09U1Y7N" TargetMode="External"/><Relationship Id="rId13" Type="http://schemas.openxmlformats.org/officeDocument/2006/relationships/hyperlink" Target="consultantplus://offline/ref=885454A02F69B69A7650504F7F3973327F51F9ACCB6E2EC626DB437E298A2BF1CA88D6AAFF049C09U1YEN" TargetMode="External"/><Relationship Id="rId18" Type="http://schemas.openxmlformats.org/officeDocument/2006/relationships/hyperlink" Target="consultantplus://offline/ref=885454A02F69B69A7650504F7F3973327F51FDA8CD6E2EC626DB437E298A2BF1CA88D6AAFF049A01U1Y7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85454A02F69B69A7650504F7F3973327F51FDA8CD6E2EC626DB437E298A2BF1CA88D6AAFF049B05U1YCN" TargetMode="External"/><Relationship Id="rId7" Type="http://schemas.openxmlformats.org/officeDocument/2006/relationships/hyperlink" Target="consultantplus://offline/ref=885454A02F69B69A7650504F7F3973327F51FDA8CD6E2EC626DB437E298A2BF1CA88D6AAFF049B03U1YBN" TargetMode="External"/><Relationship Id="rId12" Type="http://schemas.openxmlformats.org/officeDocument/2006/relationships/hyperlink" Target="consultantplus://offline/ref=885454A02F69B69A7650504F7F3973327F51F9ACCB6E2EC626DB437E298A2BF1CA88D6AAFF049A00U1YEN" TargetMode="External"/><Relationship Id="rId17" Type="http://schemas.openxmlformats.org/officeDocument/2006/relationships/hyperlink" Target="consultantplus://offline/ref=885454A02F69B69A7650504F7F3973327F51FDA8CD6E2EC626DB437E298A2BF1CA88D6AAFF049903U1YF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85454A02F69B69A7650504F7F3973327F51FDABCA6C2EC626DB437E298A2BF1CA88D6AAFF059A06U1Y6N" TargetMode="External"/><Relationship Id="rId20" Type="http://schemas.openxmlformats.org/officeDocument/2006/relationships/hyperlink" Target="consultantplus://offline/ref=885454A02F69B69A7650504F7F3973327F51FDA8CD6E2EC626DB437E298A2BF1CA88D6AAFF049A01U1Y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5454A02F69B69A7650504F7F3973327F51F9AFCF682EC626DB437E29U8YAN" TargetMode="External"/><Relationship Id="rId11" Type="http://schemas.openxmlformats.org/officeDocument/2006/relationships/hyperlink" Target="consultantplus://offline/ref=885454A02F69B69A7650504F7F3973327F51FEAFC66C2EC626DB437E298A2BF1CA88D6AAFF049C01U1YFN" TargetMode="External"/><Relationship Id="rId5" Type="http://schemas.openxmlformats.org/officeDocument/2006/relationships/hyperlink" Target="consultantplus://offline/ref=885454A02F69B69A7650504F7F3973327F51FEAFC66C2EC626DB437E29U8YAN" TargetMode="External"/><Relationship Id="rId15" Type="http://schemas.openxmlformats.org/officeDocument/2006/relationships/hyperlink" Target="consultantplus://offline/ref=885454A02F69B69A7650504F7F3973327F51F9ACCB6E2EC626DB437E298A2BF1CA88D6AAFF049D01U1YB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85454A02F69B69A7650504F7F3973327F51F9ACCB6E2EC626DB437E298A2BF1CA88D6AAUFY7N" TargetMode="External"/><Relationship Id="rId19" Type="http://schemas.openxmlformats.org/officeDocument/2006/relationships/hyperlink" Target="consultantplus://offline/ref=885454A02F69B69A7650504F7F3973327F51FDA8CD6E2EC626DB437E298A2BF1CA88D6AAFF049B05U1YCN" TargetMode="External"/><Relationship Id="rId4" Type="http://schemas.openxmlformats.org/officeDocument/2006/relationships/hyperlink" Target="consultantplus://offline/ref=885454A02F69B69A7650504F7F3973327F51FEAFC66C2EC626DB437E298A2BF1CA88D6AAFF049B05U1YCN" TargetMode="External"/><Relationship Id="rId9" Type="http://schemas.openxmlformats.org/officeDocument/2006/relationships/hyperlink" Target="consultantplus://offline/ref=885454A02F69B69A7650504F7F3973327F51F9ACCB6E2EC626DB437E298A2BF1CA88D6AAFF049B06U1Y8N" TargetMode="External"/><Relationship Id="rId14" Type="http://schemas.openxmlformats.org/officeDocument/2006/relationships/hyperlink" Target="consultantplus://offline/ref=885454A02F69B69A7650504F7F3973327F51F9ACCB6E2EC626DB437E298A2BF1CA88D6AAFF049D01U1YE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1831</Words>
  <Characters>10441</Characters>
  <Application>Microsoft Office Word</Application>
  <DocSecurity>0</DocSecurity>
  <Lines>87</Lines>
  <Paragraphs>24</Paragraphs>
  <ScaleCrop>false</ScaleCrop>
  <Company>Tfomsrd</Company>
  <LinksUpToDate>false</LinksUpToDate>
  <CharactersWithSpaces>12248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Baga</dc:creator>
  <cp:keywords/>
  <dc:description/>
  <cp:lastModifiedBy>Baga</cp:lastModifiedBy>
  <cp:revision>2</cp:revision>
  <dcterms:created xsi:type="dcterms:W3CDTF">2016-05-23T13:24:00Z</dcterms:created>
  <dcterms:modified xsi:type="dcterms:W3CDTF">2016-05-23T13:25:00Z</dcterms:modified>
</cp:coreProperties>
</file>