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27.04.2021 N 404н</w:t>
              <w:br/>
              <w:t xml:space="preserve">(ред. от 28.09.2023)</w:t>
              <w:br/>
              <w:t xml:space="preserve">"Об утверждении Порядка проведения профилактического медицинского осмотра и диспансеризации определенных групп взрослого населения"</w:t>
              <w:br/>
              <w:t xml:space="preserve">(Зарегистрировано в Минюсте России 30.06.2021 N 64042)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июня 2021 г. N 64042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2021 г. N 404н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01.02.2022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07.07.2023 </w:t>
            </w:r>
            <w:hyperlink w:history="0" r:id="rId8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0"/>
                  <w:color w:val="0000ff"/>
                </w:rPr>
                <w:t xml:space="preserve">N 352н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9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0"/>
                  <w:color w:val="0000ff"/>
                </w:rPr>
                <w:t xml:space="preserve">N 515н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а России от 02.09.2019 N 716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16.10.2019 N 562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здрава России от 02.12.2020 N 12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22.12.2020 N 6169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июля 2021 г. и действует до 1 июля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01.02.2022 </w:t>
            </w:r>
            <w:hyperlink w:history="0" r:id="rId1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07.07.2023 </w:t>
            </w:r>
            <w:hyperlink w:history="0" r:id="rId15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0"/>
                  <w:color w:val="0000ff"/>
                </w:rPr>
                <w:t xml:space="preserve">N 352н</w:t>
              </w:r>
            </w:hyperlink>
            <w:r>
              <w:rPr>
                <w:sz w:val="20"/>
                <w:color w:val="392c69"/>
              </w:rPr>
              <w:t xml:space="preserve">, от 28.09.2023 </w:t>
            </w:r>
            <w:hyperlink w:history="0" r:id="rId16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0"/>
                  <w:color w:val="0000ff"/>
                </w:rPr>
                <w:t xml:space="preserve">N 515н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обучающиеся в образовательных организациях по 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Медицинские мероприятия, проводимые в рамках настоящего порядка,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Профилактический медицинский осмотр проводится ежегодно: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качестве самостоятельного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рамках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Диспансеризация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1 раз в три года в возрасте от 18 до 39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ежегодно в возрасте 40 лет и старше, а также в отношении отдельных категорий граждан,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со </w:t>
      </w:r>
      <w:hyperlink w:history="0" r:id="rId18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, </w:t>
      </w:r>
      <w:hyperlink w:history="0" r:id="rId19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подпунктом 11 пункта 1 статьи 14</w:t>
        </w:r>
      </w:hyperlink>
      <w:r>
        <w:rPr>
          <w:sz w:val="20"/>
        </w:rPr>
        <w:t xml:space="preserve"> и </w:t>
      </w:r>
      <w:hyperlink w:history="0" r:id="rId20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пунктом 2 статьи 15</w:t>
        </w:r>
      </w:hyperlink>
      <w:r>
        <w:rPr>
          <w:sz w:val="20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07.07.2023 N 352н)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 </w:t>
      </w:r>
      <w:hyperlink w:history="0" r:id="rId22" w:tooltip="Федеральный закон от 12.01.1995 N 5-ФЗ (ред. от 06.04.2024) &quot;О ветеранах&quot; {КонсультантПлюс}">
        <w:r>
          <w:rPr>
            <w:sz w:val="20"/>
            <w:color w:val="0000ff"/>
          </w:rPr>
          <w:t xml:space="preserve">подпунктом 1 пункта 2 статьи 18</w:t>
        </w:r>
      </w:hyperlink>
      <w:r>
        <w:rPr>
          <w:sz w:val="20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 соответствии с </w:t>
      </w:r>
      <w:hyperlink w:history="0" r:id="rId23" w:tooltip="Федеральный закон от 22.08.2004 N 122-ФЗ (ред. от 29.05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частью 8 статьи 154</w:t>
        </w:r>
      </w:hyperlink>
      <w:r>
        <w:rPr>
          <w:sz w:val="20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 соответствии со </w:t>
      </w:r>
      <w:hyperlink w:history="0" r:id="rId24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185.1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Годом прохождения диспансеризации считается календарный год, в котором гражданин достигает соответствующего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history="0" w:anchor="P178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- </w:t>
      </w:r>
      <w:hyperlink w:history="0" w:anchor="P214" w:tooltip="18. Второй этап диспансеризации проводится с целью дополнительного обследования и уточнения диагноза заболевания (состояния) и включает в себя: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порядка и </w:t>
      </w:r>
      <w:hyperlink w:history="0" w:anchor="P281" w:tooltip="Приложение N 1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и </w:t>
      </w:r>
      <w:hyperlink w:history="0" w:anchor="P3311" w:tooltip="ПЕРЕЧЕНЬ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Профилактический медицинский осмотр и диспансеризация проводятся в рамках </w:t>
      </w:r>
      <w:hyperlink w:history="0" r:id="rId25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профилактическим медицинским осмотрам и диспансеризации граждане, переболевшие новой коронавирусной инфекцией (COVID-19), проходят </w:t>
      </w:r>
      <w:r>
        <w:rPr>
          <w:sz w:val="20"/>
        </w:rPr>
        <w:t xml:space="preserve">углубленную диспансеризацию</w:t>
      </w:r>
      <w:r>
        <w:rPr>
          <w:sz w:val="20"/>
        </w:rPr>
        <w:t xml:space="preserve">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26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w:history="0" r:id="rId2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"медицинским осмотрам профилактическим"</w:t>
        </w:r>
      </w:hyperlink>
      <w:r>
        <w:rPr>
          <w:sz w:val="20"/>
        </w:rPr>
        <w:t xml:space="preserve">, </w:t>
      </w:r>
      <w:hyperlink w:history="0" r:id="rId2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"терапии"</w:t>
        </w:r>
      </w:hyperlink>
      <w:r>
        <w:rPr>
          <w:sz w:val="20"/>
        </w:rPr>
        <w:t xml:space="preserve"> или </w:t>
      </w:r>
      <w:hyperlink w:history="0" r:id="rId2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"общей врачебной практике (семейной медицине)"</w:t>
        </w:r>
      </w:hyperlink>
      <w:r>
        <w:rPr>
          <w:sz w:val="20"/>
        </w:rPr>
        <w:t xml:space="preserve">, </w:t>
      </w:r>
      <w:hyperlink w:history="0" r:id="rId3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"акушерству и гинекологии"</w:t>
        </w:r>
      </w:hyperlink>
      <w:r>
        <w:rPr>
          <w:sz w:val="20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w:history="0" r:id="rId3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технологий)", "</w:t>
      </w:r>
      <w:hyperlink w:history="0" r:id="rId3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w:history="0" r:id="rId3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"акушерскому делу"</w:t>
        </w:r>
      </w:hyperlink>
      <w:r>
        <w:rPr>
          <w:sz w:val="20"/>
        </w:rPr>
        <w:t xml:space="preserve"> или </w:t>
      </w:r>
      <w:hyperlink w:history="0" r:id="rId3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"лечебному делу"</w:t>
        </w:r>
      </w:hyperlink>
      <w:r>
        <w:rPr>
          <w:sz w:val="20"/>
        </w:rPr>
        <w:t xml:space="preserve">, </w:t>
      </w:r>
      <w:hyperlink w:history="0" r:id="rId3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"офтальмологии"</w:t>
        </w:r>
      </w:hyperlink>
      <w:r>
        <w:rPr>
          <w:sz w:val="20"/>
        </w:rPr>
        <w:t xml:space="preserve">, </w:t>
      </w:r>
      <w:hyperlink w:history="0" r:id="rId3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"неврологии"</w:t>
        </w:r>
      </w:hyperlink>
      <w:r>
        <w:rPr>
          <w:sz w:val="20"/>
        </w:rPr>
        <w:t xml:space="preserve">, "</w:t>
      </w:r>
      <w:hyperlink w:history="0" r:id="rId3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оториноларингологии</w:t>
        </w:r>
      </w:hyperlink>
      <w:r>
        <w:rPr>
          <w:sz w:val="20"/>
        </w:rPr>
        <w:t xml:space="preserve"> (за исключением кохлеарной имплантации)", </w:t>
      </w:r>
      <w:hyperlink w:history="0" r:id="rId3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"хирургии"</w:t>
        </w:r>
      </w:hyperlink>
      <w:r>
        <w:rPr>
          <w:sz w:val="20"/>
        </w:rPr>
        <w:t xml:space="preserve"> или </w:t>
      </w:r>
      <w:hyperlink w:history="0" r:id="rId3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"колопроктологии"</w:t>
        </w:r>
      </w:hyperlink>
      <w:r>
        <w:rPr>
          <w:sz w:val="20"/>
        </w:rPr>
        <w:t xml:space="preserve">, </w:t>
      </w:r>
      <w:hyperlink w:history="0" r:id="rId4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"рентгенологии"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"клинической лабораторной диагностике"</w:t>
        </w:r>
      </w:hyperlink>
      <w:r>
        <w:rPr>
          <w:sz w:val="20"/>
        </w:rPr>
        <w:t xml:space="preserve"> или </w:t>
      </w:r>
      <w:hyperlink w:history="0" r:id="rId4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"лабораторной диагностике"</w:t>
        </w:r>
      </w:hyperlink>
      <w:r>
        <w:rPr>
          <w:sz w:val="20"/>
        </w:rPr>
        <w:t xml:space="preserve">, </w:t>
      </w:r>
      <w:hyperlink w:history="0" r:id="rId4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"функциональной диагностике"</w:t>
        </w:r>
      </w:hyperlink>
      <w:r>
        <w:rPr>
          <w:sz w:val="20"/>
        </w:rPr>
        <w:t xml:space="preserve">, </w:t>
      </w:r>
      <w:hyperlink w:history="0" r:id="rId4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"ультразвуковой диагностике"</w:t>
        </w:r>
      </w:hyperlink>
      <w:r>
        <w:rPr>
          <w:sz w:val="20"/>
        </w:rPr>
        <w:t xml:space="preserve">, </w:t>
      </w:r>
      <w:hyperlink w:history="0" r:id="rId4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"урологии"</w:t>
        </w:r>
      </w:hyperlink>
      <w:r>
        <w:rPr>
          <w:sz w:val="20"/>
        </w:rPr>
        <w:t xml:space="preserve">, </w:t>
      </w:r>
      <w:hyperlink w:history="0" r:id="rId4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"эндоскопии"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2012, N 17, ст. 1965; 2020, N 49. ст. 7934.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w:history="0" r:id="rId48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1999, N 42, ст. 5005; 2021, N 22, ст. 3690.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w:history="0" r:id="rId49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Зарегистрирован Министерством юстиции Российской Федерации 4 декабря 2020 г., регистрационный N 61261.</w:t>
      </w:r>
    </w:p>
    <w:p>
      <w:pPr>
        <w:pStyle w:val="0"/>
        <w:jc w:val="both"/>
      </w:pPr>
      <w:r>
        <w:rPr>
          <w:sz w:val="20"/>
        </w:rPr>
      </w:r>
    </w:p>
    <w:bookmarkStart w:id="106" w:name="P106"/>
    <w:bookmarkEnd w:id="106"/>
    <w:p>
      <w:pPr>
        <w:pStyle w:val="0"/>
        <w:ind w:firstLine="540"/>
        <w:jc w:val="both"/>
      </w:pPr>
      <w:r>
        <w:rPr>
          <w:sz w:val="20"/>
        </w:rP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history="0" w:anchor="P106" w:tooltip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50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w:history="0" r:id="rId51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52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w:history="0" r:id="rId53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w:history="0" r:id="rId5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w:history="0" r:id="rId55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электрокардиографии в покое;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5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первого этапа диспансеризации;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history="0" w:anchor="P126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>
        <w:r>
          <w:rPr>
            <w:sz w:val="20"/>
            <w:color w:val="0000ff"/>
          </w:rPr>
          <w:t xml:space="preserve">подпункте 3 настоящего пункта</w:t>
        </w:r>
      </w:hyperlink>
      <w:r>
        <w:rPr>
          <w:sz w:val="20"/>
        </w:rP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комплекта документов, заполнение </w:t>
      </w:r>
      <w:hyperlink w:history="0" r:id="rId56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карты</w:t>
        </w:r>
      </w:hyperlink>
      <w:r>
        <w:rPr>
          <w:sz w:val="20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Зарегистрирован Министерством юстиции Российской Федерации 11 января 2021 г., регистрационный N 62033.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7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1995, N 14, ст. 1212; 2013, N 48, ст. 6165.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history="0" w:anchor="P139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>
        <w:r>
          <w:rPr>
            <w:sz w:val="20"/>
            <w:color w:val="0000ff"/>
          </w:rPr>
          <w:t xml:space="preserve">подпунктом 4 пункта 13</w:t>
        </w:r>
      </w:hyperlink>
      <w:r>
        <w:rPr>
          <w:sz w:val="20"/>
        </w:rPr>
        <w:t xml:space="preserve"> и </w:t>
      </w:r>
      <w:hyperlink w:history="0" w:anchor="P172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>
        <w:r>
          <w:rPr>
            <w:sz w:val="20"/>
            <w:color w:val="0000ff"/>
          </w:rPr>
          <w:t xml:space="preserve">подпунктом 6 пункта 15</w:t>
        </w:r>
      </w:hyperlink>
      <w:r>
        <w:rPr>
          <w:sz w:val="20"/>
        </w:rPr>
        <w:t xml:space="preserve"> настоящего порядка,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history="0" w:anchor="P227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>
        <w:r>
          <w:rPr>
            <w:sz w:val="20"/>
            <w:color w:val="0000ff"/>
          </w:rPr>
          <w:t xml:space="preserve">подпункте 13 пункта 18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подведение итогов проведения профилактического медицинского осмотра и диспансеризации на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8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анкетирования;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5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history="0" w:anchor="P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history="0" w:anchor="P160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>
        <w:r>
          <w:rPr>
            <w:sz w:val="20"/>
            <w:color w:val="0000ff"/>
          </w:rPr>
          <w:t xml:space="preserve">подпункте 4 настоящего пункта</w:t>
        </w:r>
      </w:hyperlink>
      <w:r>
        <w:rPr>
          <w:sz w:val="20"/>
        </w:rPr>
        <w:t xml:space="preserve">;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комплекта документов, заполнение карты учета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59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Профилактический медицинский осмотр включает в себя: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анкетирование граждан в возрасте 18 лет и старше 1 раз в год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измерение артериального давления на периферических артериях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фельдшером (акушеркой) или врачом акушером-гинекологом женщин в возрасте от 18 до 39 лет 1 раз в год;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Диспансеризация проводится в два этапа.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граждан в возрасте от 18 до 39 лет включительно 1 раз в 3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2" w:tooltip="11) осмотр фельдшером (акушеркой) или врачом акушером-гинекологом женщин в возрасте от 18 до 39 лет 1 раз в год;">
        <w:r>
          <w:rPr>
            <w:sz w:val="20"/>
            <w:color w:val="0000ff"/>
          </w:rPr>
          <w:t xml:space="preserve">11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9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1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history="0" w:anchor="P178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пунктах 16</w:t>
        </w:r>
      </w:hyperlink>
      <w:r>
        <w:rPr>
          <w:sz w:val="20"/>
        </w:rPr>
        <w:t xml:space="preserve"> и </w:t>
      </w:r>
      <w:hyperlink w:history="0" w:anchor="P194" w:tooltip="17. Диспансеризация проводится в два этапа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w:history="0" r:id="rId60" w:tooltip="Приказ Минздрава России от 15.11.2012 N 915н (ред. от 05.02.2019) &quot;Об утверждении Порядка оказания медицинской помощи населению по профилю &quot;онкология&quot; (Зарегистрировано в Минюсте России 17.04.2013 N 28163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w:history="0" r:id="rId61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28.09.2023 N 515н)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w:history="0" r:id="rId6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а также на основе </w:t>
      </w:r>
      <w:hyperlink w:history="0" r:id="rId6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65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66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w:history="0" r:id="rId6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68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30</w:t>
        </w:r>
      </w:hyperlink>
      <w:r>
        <w:rPr>
          <w:sz w:val="20"/>
        </w:rPr>
        <w:t xml:space="preserve">, </w:t>
      </w:r>
      <w:hyperlink w:history="0" r:id="rId69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70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5</w:t>
        </w:r>
      </w:hyperlink>
      <w:r>
        <w:rPr>
          <w:sz w:val="20"/>
        </w:rPr>
        <w:t xml:space="preserve">, </w:t>
      </w:r>
      <w:hyperlink w:history="0" r:id="rId71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7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5 статьи 91.1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history="0" w:anchor="P3311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w:history="0" r:id="rId73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0"/>
        <w:jc w:val="both"/>
      </w:pPr>
      <w:r>
        <w:rPr>
          <w:sz w:val="20"/>
        </w:rPr>
        <w:t xml:space="preserve">(п. 28 введен </w:t>
      </w:r>
      <w:hyperlink w:history="0" r:id="rId74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75" w:tooltip="Федеральный закон от 13.12.1996 N 150-ФЗ (ред. от 25.12.2023) &quot;Об оружии&quot; (с изм. и доп., вступ. в силу с 01.04.2024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76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81" w:name="P281"/>
    <w:bookmarkEnd w:id="281"/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+9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++++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IV.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78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94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77"/>
          <w:headerReference w:type="first" r:id="rId77"/>
          <w:footerReference w:type="default" r:id="rId78"/>
          <w:footerReference w:type="first" r:id="rId7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11" w:name="P3311"/>
    <w:bookmarkEnd w:id="331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СКРИНИНГА И МЕТОДОВ ИССЛЕДОВАНИЙ, НАПРАВЛЕННЫХ</w:t>
      </w:r>
    </w:p>
    <w:p>
      <w:pPr>
        <w:pStyle w:val="2"/>
        <w:jc w:val="center"/>
      </w:pPr>
      <w:r>
        <w:rPr>
          <w:sz w:val="20"/>
        </w:rPr>
        <w:t xml:space="preserve">НА РАННЕЕ ВЫЯВЛЕНИЕ ОНКОЛОГИЧЕСКИХ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рамках профилактического медицинского осмотра или первого этапа диспансеризации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скрининг на выявление злокачественных новообразований шейки матки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18 лет и старше - осмотр фельдшером (акушеркой) или врачом акушером-гинекологом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скрининг на выявление злокачественных новообразований молочных желез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скрининг на выявление злокачественных новообразований предстательной железы (у мужчин):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45, 50, 55, 60 и 64 лет - определение простат-специфического антигена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скрининг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скрининг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исследования на выявление злокачественных новообразований легкого: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рентгенография легких или компьютерная томография легких;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исследования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исследования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ректороманоскопия;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исследование на выявление злокачественных новообразований кожи и (или) слизистых оболочек: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 кожи под увеличением (дерматоскопия).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52" w:name="P3352"/>
    <w:bookmarkEnd w:id="3352"/>
    <w:p>
      <w:pPr>
        <w:pStyle w:val="2"/>
        <w:jc w:val="center"/>
      </w:pPr>
      <w:r>
        <w:rPr>
          <w:sz w:val="20"/>
        </w:rPr>
        <w:t xml:space="preserve">ДИАГНОСТИЧЕСКИЕ КРИТЕРИИ</w:t>
      </w:r>
    </w:p>
    <w:p>
      <w:pPr>
        <w:pStyle w:val="2"/>
        <w:jc w:val="center"/>
      </w:pPr>
      <w:r>
        <w:rPr>
          <w:sz w:val="20"/>
        </w:rPr>
        <w:t xml:space="preserve">ФАКТОРОВ РИСКА И ДРУГИХ ПАТОЛОГИЧЕСКИХ СОСТОЯНИЙ</w:t>
      </w:r>
    </w:p>
    <w:p>
      <w:pPr>
        <w:pStyle w:val="2"/>
        <w:jc w:val="center"/>
      </w:pPr>
      <w:r>
        <w:rPr>
          <w:sz w:val="20"/>
        </w:rPr>
        <w:t xml:space="preserve">И ЗАБОЛЕВАНИЙ, ПОВЫШАЮЩИХ ВЕРОЯТНОСТЬ РАЗВИТИЯ</w:t>
      </w:r>
    </w:p>
    <w:p>
      <w:pPr>
        <w:pStyle w:val="2"/>
        <w:jc w:val="center"/>
      </w:pPr>
      <w:r>
        <w:rPr>
          <w:sz w:val="20"/>
        </w:rPr>
        <w:t xml:space="preserve">ХРОНИЧЕСКИХ НЕИНФЕКЦИОННЫХ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w:history="0" r:id="rId7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I10</w:t>
        </w:r>
      </w:hyperlink>
      <w:r>
        <w:rPr>
          <w:sz w:val="20"/>
        </w:rPr>
        <w:t xml:space="preserve"> - </w:t>
      </w:r>
      <w:hyperlink w:history="0" r:id="rId8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I15</w:t>
        </w:r>
      </w:hyperlink>
      <w:r>
        <w:rPr>
          <w:sz w:val="20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w:history="0" r:id="rId8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R03.0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Международная статистическая </w:t>
      </w:r>
      <w:hyperlink w:history="0" r:id="rId8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Гиперхолестеринемия - уровень общего холестерина 5 ммоль/л и более (кодируется по МКБ-10 кодом </w:t>
      </w:r>
      <w:hyperlink w:history="0" r:id="rId8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E78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w:history="0" r:id="rId8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R73.9</w:t>
        </w:r>
      </w:hyperlink>
      <w:r>
        <w:rPr>
          <w:sz w:val="20"/>
        </w:rPr>
        <w:t xml:space="preserve">) либо наличие сахарного диабета, в том числе в случае, если в результате эффективной терапии достигнута нормогликемия.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Курение табака - ежедневное выкуривание одной сигареты и более (кодируется по МКБ-10 кодом </w:t>
      </w:r>
      <w:hyperlink w:history="0" r:id="rId8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w:history="0" r:id="rId8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Z72.4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Избыточная масса тела - индекс массы тела 25 - 29,9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(кодируется по МКБ-10 кодом </w:t>
      </w:r>
      <w:hyperlink w:history="0" r:id="rId8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R63.5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Ожирение - индекс массы тела 30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и более (кодируется по МКБ-10 кодом </w:t>
      </w:r>
      <w:hyperlink w:history="0" r:id="rId8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E66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Низкая физическая активность (кодируется по МКБ-10 кодом </w:t>
      </w:r>
      <w:hyperlink w:history="0" r:id="rId8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Z72.3</w:t>
        </w:r>
      </w:hyperlink>
      <w:r>
        <w:rPr>
          <w:sz w:val="20"/>
        </w:rPr>
        <w:t xml:space="preserve">) определяется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пагубного потребления алкоголя (кодируется по МКБ-10 кодом </w:t>
      </w:r>
      <w:hyperlink w:history="0" r:id="rId9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Z72.1</w:t>
        </w:r>
      </w:hyperlink>
      <w:r>
        <w:rPr>
          <w:sz w:val="20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w:history="0" r:id="rId9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Z72.2</w:t>
        </w:r>
      </w:hyperlink>
      <w:r>
        <w:rPr>
          <w:sz w:val="20"/>
        </w:rPr>
        <w:t xml:space="preserve">) определяются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w:history="0" r:id="rId9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Z82.4</w:t>
        </w:r>
      </w:hyperlink>
      <w:r>
        <w:rPr>
          <w:sz w:val="20"/>
        </w:rPr>
        <w:t xml:space="preserve">) и (или) мозгового инсульта (кодируется по МКБ-10 кодом </w:t>
      </w:r>
      <w:hyperlink w:history="0" r:id="rId9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Z82.3</w:t>
        </w:r>
      </w:hyperlink>
      <w:r>
        <w:rPr>
          <w:sz w:val="20"/>
        </w:rPr>
        <w:t xml:space="preserve">) 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злокачественным новообразованиям (кодируется по МКБ-10 кодом </w:t>
      </w:r>
      <w:hyperlink w:history="0" r:id="rId9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Z80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w:history="0" r:id="rId9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w:history="0" r:id="rId9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Z83.3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Старческая астения (кодируется по МКБ-10 кодом </w:t>
      </w:r>
      <w:hyperlink w:history="0" r:id="rId9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R54</w:t>
        </w:r>
      </w:hyperlink>
      <w:r>
        <w:rPr>
          <w:sz w:val="20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28.09.2023)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28.09.2023)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7000&amp;dst=100023" TargetMode = "External"/>
	<Relationship Id="rId8" Type="http://schemas.openxmlformats.org/officeDocument/2006/relationships/hyperlink" Target="https://login.consultant.ru/link/?req=doc&amp;base=LAW&amp;n=454510&amp;dst=100009" TargetMode = "External"/>
	<Relationship Id="rId9" Type="http://schemas.openxmlformats.org/officeDocument/2006/relationships/hyperlink" Target="https://login.consultant.ru/link/?req=doc&amp;base=LAW&amp;n=459920&amp;dst=100006" TargetMode = "External"/>
	<Relationship Id="rId10" Type="http://schemas.openxmlformats.org/officeDocument/2006/relationships/hyperlink" Target="https://login.consultant.ru/link/?req=doc&amp;base=LAW&amp;n=454998&amp;dst=187" TargetMode = "External"/>
	<Relationship Id="rId11" Type="http://schemas.openxmlformats.org/officeDocument/2006/relationships/hyperlink" Target="https://login.consultant.ru/link/?req=doc&amp;base=LAW&amp;n=372085" TargetMode = "External"/>
	<Relationship Id="rId12" Type="http://schemas.openxmlformats.org/officeDocument/2006/relationships/hyperlink" Target="https://login.consultant.ru/link/?req=doc&amp;base=LAW&amp;n=335731" TargetMode = "External"/>
	<Relationship Id="rId13" Type="http://schemas.openxmlformats.org/officeDocument/2006/relationships/hyperlink" Target="https://login.consultant.ru/link/?req=doc&amp;base=LAW&amp;n=371857" TargetMode = "External"/>
	<Relationship Id="rId14" Type="http://schemas.openxmlformats.org/officeDocument/2006/relationships/hyperlink" Target="https://login.consultant.ru/link/?req=doc&amp;base=LAW&amp;n=437000&amp;dst=100023" TargetMode = "External"/>
	<Relationship Id="rId15" Type="http://schemas.openxmlformats.org/officeDocument/2006/relationships/hyperlink" Target="https://login.consultant.ru/link/?req=doc&amp;base=LAW&amp;n=454510&amp;dst=100009" TargetMode = "External"/>
	<Relationship Id="rId16" Type="http://schemas.openxmlformats.org/officeDocument/2006/relationships/hyperlink" Target="https://login.consultant.ru/link/?req=doc&amp;base=LAW&amp;n=459920&amp;dst=100006" TargetMode = "External"/>
	<Relationship Id="rId17" Type="http://schemas.openxmlformats.org/officeDocument/2006/relationships/hyperlink" Target="https://login.consultant.ru/link/?req=doc&amp;base=LAW&amp;n=454998&amp;dst=185" TargetMode = "External"/>
	<Relationship Id="rId18" Type="http://schemas.openxmlformats.org/officeDocument/2006/relationships/hyperlink" Target="https://login.consultant.ru/link/?req=doc&amp;base=LAW&amp;n=474016&amp;dst=100039" TargetMode = "External"/>
	<Relationship Id="rId19" Type="http://schemas.openxmlformats.org/officeDocument/2006/relationships/hyperlink" Target="https://login.consultant.ru/link/?req=doc&amp;base=LAW&amp;n=474016&amp;dst=284" TargetMode = "External"/>
	<Relationship Id="rId20" Type="http://schemas.openxmlformats.org/officeDocument/2006/relationships/hyperlink" Target="https://login.consultant.ru/link/?req=doc&amp;base=LAW&amp;n=474016&amp;dst=100398" TargetMode = "External"/>
	<Relationship Id="rId21" Type="http://schemas.openxmlformats.org/officeDocument/2006/relationships/hyperlink" Target="https://login.consultant.ru/link/?req=doc&amp;base=LAW&amp;n=454510&amp;dst=100009" TargetMode = "External"/>
	<Relationship Id="rId22" Type="http://schemas.openxmlformats.org/officeDocument/2006/relationships/hyperlink" Target="https://login.consultant.ru/link/?req=doc&amp;base=LAW&amp;n=474016&amp;dst=290" TargetMode = "External"/>
	<Relationship Id="rId23" Type="http://schemas.openxmlformats.org/officeDocument/2006/relationships/hyperlink" Target="https://login.consultant.ru/link/?req=doc&amp;base=LAW&amp;n=477420&amp;dst=105904" TargetMode = "External"/>
	<Relationship Id="rId24" Type="http://schemas.openxmlformats.org/officeDocument/2006/relationships/hyperlink" Target="https://login.consultant.ru/link/?req=doc&amp;base=LAW&amp;n=474024&amp;dst=2319" TargetMode = "External"/>
	<Relationship Id="rId25" Type="http://schemas.openxmlformats.org/officeDocument/2006/relationships/hyperlink" Target="https://login.consultant.ru/link/?req=doc&amp;base=LAW&amp;n=472964&amp;dst=100158" TargetMode = "External"/>
	<Relationship Id="rId26" Type="http://schemas.openxmlformats.org/officeDocument/2006/relationships/hyperlink" Target="https://login.consultant.ru/link/?req=doc&amp;base=LAW&amp;n=454998&amp;dst=249" TargetMode = "External"/>
	<Relationship Id="rId27" Type="http://schemas.openxmlformats.org/officeDocument/2006/relationships/hyperlink" Target="https://login.consultant.ru/link/?req=doc&amp;base=LAW&amp;n=369426&amp;dst=100135" TargetMode = "External"/>
	<Relationship Id="rId28" Type="http://schemas.openxmlformats.org/officeDocument/2006/relationships/hyperlink" Target="https://login.consultant.ru/link/?req=doc&amp;base=LAW&amp;n=369426&amp;dst=100203" TargetMode = "External"/>
	<Relationship Id="rId29" Type="http://schemas.openxmlformats.org/officeDocument/2006/relationships/hyperlink" Target="https://login.consultant.ru/link/?req=doc&amp;base=LAW&amp;n=369426&amp;dst=100152" TargetMode = "External"/>
	<Relationship Id="rId30" Type="http://schemas.openxmlformats.org/officeDocument/2006/relationships/hyperlink" Target="https://login.consultant.ru/link/?req=doc&amp;base=LAW&amp;n=369426&amp;dst=8" TargetMode = "External"/>
	<Relationship Id="rId31" Type="http://schemas.openxmlformats.org/officeDocument/2006/relationships/hyperlink" Target="https://login.consultant.ru/link/?req=doc&amp;base=LAW&amp;n=369426&amp;dst=100084" TargetMode = "External"/>
	<Relationship Id="rId32" Type="http://schemas.openxmlformats.org/officeDocument/2006/relationships/hyperlink" Target="https://login.consultant.ru/link/?req=doc&amp;base=LAW&amp;n=369426&amp;dst=8" TargetMode = "External"/>
	<Relationship Id="rId33" Type="http://schemas.openxmlformats.org/officeDocument/2006/relationships/hyperlink" Target="https://login.consultant.ru/link/?req=doc&amp;base=LAW&amp;n=369426&amp;dst=100082" TargetMode = "External"/>
	<Relationship Id="rId34" Type="http://schemas.openxmlformats.org/officeDocument/2006/relationships/hyperlink" Target="https://login.consultant.ru/link/?req=doc&amp;base=LAW&amp;n=369426&amp;dst=100126" TargetMode = "External"/>
	<Relationship Id="rId35" Type="http://schemas.openxmlformats.org/officeDocument/2006/relationships/hyperlink" Target="https://login.consultant.ru/link/?req=doc&amp;base=LAW&amp;n=369426&amp;dst=100161" TargetMode = "External"/>
	<Relationship Id="rId36" Type="http://schemas.openxmlformats.org/officeDocument/2006/relationships/hyperlink" Target="https://login.consultant.ru/link/?req=doc&amp;base=LAW&amp;n=369426&amp;dst=100147" TargetMode = "External"/>
	<Relationship Id="rId37" Type="http://schemas.openxmlformats.org/officeDocument/2006/relationships/hyperlink" Target="https://login.consultant.ru/link/?req=doc&amp;base=LAW&amp;n=369426&amp;dst=100159" TargetMode = "External"/>
	<Relationship Id="rId38" Type="http://schemas.openxmlformats.org/officeDocument/2006/relationships/hyperlink" Target="https://login.consultant.ru/link/?req=doc&amp;base=LAW&amp;n=369426&amp;dst=100219" TargetMode = "External"/>
	<Relationship Id="rId39" Type="http://schemas.openxmlformats.org/officeDocument/2006/relationships/hyperlink" Target="https://login.consultant.ru/link/?req=doc&amp;base=LAW&amp;n=369426&amp;dst=100118" TargetMode = "External"/>
	<Relationship Id="rId40" Type="http://schemas.openxmlformats.org/officeDocument/2006/relationships/hyperlink" Target="https://login.consultant.ru/link/?req=doc&amp;base=LAW&amp;n=369426&amp;dst=100176" TargetMode = "External"/>
	<Relationship Id="rId41" Type="http://schemas.openxmlformats.org/officeDocument/2006/relationships/hyperlink" Target="https://login.consultant.ru/link/?req=doc&amp;base=LAW&amp;n=369426&amp;dst=100115" TargetMode = "External"/>
	<Relationship Id="rId42" Type="http://schemas.openxmlformats.org/officeDocument/2006/relationships/hyperlink" Target="https://login.consultant.ru/link/?req=doc&amp;base=LAW&amp;n=369426&amp;dst=100122" TargetMode = "External"/>
	<Relationship Id="rId43" Type="http://schemas.openxmlformats.org/officeDocument/2006/relationships/hyperlink" Target="https://login.consultant.ru/link/?req=doc&amp;base=LAW&amp;n=369426&amp;dst=100218" TargetMode = "External"/>
	<Relationship Id="rId44" Type="http://schemas.openxmlformats.org/officeDocument/2006/relationships/hyperlink" Target="https://login.consultant.ru/link/?req=doc&amp;base=LAW&amp;n=369426&amp;dst=100213" TargetMode = "External"/>
	<Relationship Id="rId45" Type="http://schemas.openxmlformats.org/officeDocument/2006/relationships/hyperlink" Target="https://login.consultant.ru/link/?req=doc&amp;base=LAW&amp;n=369426&amp;dst=100215" TargetMode = "External"/>
	<Relationship Id="rId46" Type="http://schemas.openxmlformats.org/officeDocument/2006/relationships/hyperlink" Target="https://login.consultant.ru/link/?req=doc&amp;base=LAW&amp;n=369426&amp;dst=100230" TargetMode = "External"/>
	<Relationship Id="rId47" Type="http://schemas.openxmlformats.org/officeDocument/2006/relationships/hyperlink" Target="https://login.consultant.ru/link/?req=doc&amp;base=LAW&amp;n=459920&amp;dst=100010" TargetMode = "External"/>
	<Relationship Id="rId48" Type="http://schemas.openxmlformats.org/officeDocument/2006/relationships/hyperlink" Target="https://login.consultant.ru/link/?req=doc&amp;base=LAW&amp;n=404439" TargetMode = "External"/>
	<Relationship Id="rId49" Type="http://schemas.openxmlformats.org/officeDocument/2006/relationships/hyperlink" Target="https://login.consultant.ru/link/?req=doc&amp;base=LAW&amp;n=401289&amp;dst=100011" TargetMode = "External"/>
	<Relationship Id="rId50" Type="http://schemas.openxmlformats.org/officeDocument/2006/relationships/hyperlink" Target="https://login.consultant.ru/link/?req=doc&amp;base=LAW&amp;n=454998&amp;dst=249" TargetMode = "External"/>
	<Relationship Id="rId51" Type="http://schemas.openxmlformats.org/officeDocument/2006/relationships/hyperlink" Target="https://login.consultant.ru/link/?req=doc&amp;base=LAW&amp;n=373766&amp;dst=100021" TargetMode = "External"/>
	<Relationship Id="rId52" Type="http://schemas.openxmlformats.org/officeDocument/2006/relationships/hyperlink" Target="https://login.consultant.ru/link/?req=doc&amp;base=LAW&amp;n=459920&amp;dst=100012" TargetMode = "External"/>
	<Relationship Id="rId53" Type="http://schemas.openxmlformats.org/officeDocument/2006/relationships/hyperlink" Target="https://login.consultant.ru/link/?req=doc&amp;base=LAW&amp;n=454998&amp;dst=100252" TargetMode = "External"/>
	<Relationship Id="rId54" Type="http://schemas.openxmlformats.org/officeDocument/2006/relationships/hyperlink" Target="https://login.consultant.ru/link/?req=doc&amp;base=LAW&amp;n=436926&amp;dst=100022" TargetMode = "External"/>
	<Relationship Id="rId55" Type="http://schemas.openxmlformats.org/officeDocument/2006/relationships/hyperlink" Target="https://login.consultant.ru/link/?req=doc&amp;base=LAW&amp;n=287498&amp;dst=100009" TargetMode = "External"/>
	<Relationship Id="rId56" Type="http://schemas.openxmlformats.org/officeDocument/2006/relationships/hyperlink" Target="https://login.consultant.ru/link/?req=doc&amp;base=LAW&amp;n=373766&amp;dst=100021" TargetMode = "External"/>
	<Relationship Id="rId57" Type="http://schemas.openxmlformats.org/officeDocument/2006/relationships/hyperlink" Target="https://login.consultant.ru/link/?req=doc&amp;base=LAW&amp;n=422092&amp;dst=100051" TargetMode = "External"/>
	<Relationship Id="rId58" Type="http://schemas.openxmlformats.org/officeDocument/2006/relationships/hyperlink" Target="https://login.consultant.ru/link/?req=doc&amp;base=LAW&amp;n=422092&amp;dst=100051" TargetMode = "External"/>
	<Relationship Id="rId59" Type="http://schemas.openxmlformats.org/officeDocument/2006/relationships/hyperlink" Target="https://login.consultant.ru/link/?req=doc&amp;base=LAW&amp;n=422092&amp;dst=100051" TargetMode = "External"/>
	<Relationship Id="rId60" Type="http://schemas.openxmlformats.org/officeDocument/2006/relationships/hyperlink" Target="https://login.consultant.ru/link/?req=doc&amp;base=LAW&amp;n=319282&amp;dst=100010" TargetMode = "External"/>
	<Relationship Id="rId61" Type="http://schemas.openxmlformats.org/officeDocument/2006/relationships/hyperlink" Target="https://login.consultant.ru/link/?req=doc&amp;base=LAW&amp;n=358683&amp;dst=100297" TargetMode = "External"/>
	<Relationship Id="rId62" Type="http://schemas.openxmlformats.org/officeDocument/2006/relationships/hyperlink" Target="https://login.consultant.ru/link/?req=doc&amp;base=LAW&amp;n=459920&amp;dst=100017" TargetMode = "External"/>
	<Relationship Id="rId63" Type="http://schemas.openxmlformats.org/officeDocument/2006/relationships/hyperlink" Target="https://login.consultant.ru/link/?req=doc&amp;base=LAW&amp;n=141711&amp;dst=100005" TargetMode = "External"/>
	<Relationship Id="rId64" Type="http://schemas.openxmlformats.org/officeDocument/2006/relationships/hyperlink" Target="https://login.consultant.ru/link/?req=doc&amp;base=LAW&amp;n=141711&amp;dst=100123" TargetMode = "External"/>
	<Relationship Id="rId65" Type="http://schemas.openxmlformats.org/officeDocument/2006/relationships/hyperlink" Target="https://login.consultant.ru/link/?req=doc&amp;base=LAW&amp;n=454998&amp;dst=351" TargetMode = "External"/>
	<Relationship Id="rId66" Type="http://schemas.openxmlformats.org/officeDocument/2006/relationships/hyperlink" Target="https://login.consultant.ru/link/?req=doc&amp;base=LAW&amp;n=476883&amp;dst=100042" TargetMode = "External"/>
	<Relationship Id="rId67" Type="http://schemas.openxmlformats.org/officeDocument/2006/relationships/hyperlink" Target="https://login.consultant.ru/link/?req=doc&amp;base=LAW&amp;n=454998&amp;dst=249" TargetMode = "External"/>
	<Relationship Id="rId68" Type="http://schemas.openxmlformats.org/officeDocument/2006/relationships/hyperlink" Target="https://login.consultant.ru/link/?req=doc&amp;base=LAW&amp;n=327147&amp;dst=100197" TargetMode = "External"/>
	<Relationship Id="rId69" Type="http://schemas.openxmlformats.org/officeDocument/2006/relationships/hyperlink" Target="https://login.consultant.ru/link/?req=doc&amp;base=LAW&amp;n=327147&amp;dst=100208" TargetMode = "External"/>
	<Relationship Id="rId70" Type="http://schemas.openxmlformats.org/officeDocument/2006/relationships/hyperlink" Target="https://login.consultant.ru/link/?req=doc&amp;base=LAW&amp;n=327147&amp;dst=100022" TargetMode = "External"/>
	<Relationship Id="rId71" Type="http://schemas.openxmlformats.org/officeDocument/2006/relationships/hyperlink" Target="https://login.consultant.ru/link/?req=doc&amp;base=LAW&amp;n=327147&amp;dst=100136" TargetMode = "External"/>
	<Relationship Id="rId72" Type="http://schemas.openxmlformats.org/officeDocument/2006/relationships/hyperlink" Target="https://login.consultant.ru/link/?req=doc&amp;base=LAW&amp;n=454998&amp;dst=266" TargetMode = "External"/>
	<Relationship Id="rId73" Type="http://schemas.openxmlformats.org/officeDocument/2006/relationships/hyperlink" Target="https://login.consultant.ru/link/?req=doc&amp;base=LAW&amp;n=436926&amp;dst=100022" TargetMode = "External"/>
	<Relationship Id="rId74" Type="http://schemas.openxmlformats.org/officeDocument/2006/relationships/hyperlink" Target="https://login.consultant.ru/link/?req=doc&amp;base=LAW&amp;n=437000&amp;dst=100023" TargetMode = "External"/>
	<Relationship Id="rId75" Type="http://schemas.openxmlformats.org/officeDocument/2006/relationships/hyperlink" Target="https://login.consultant.ru/link/?req=doc&amp;base=LAW&amp;n=461842&amp;dst=397" TargetMode = "External"/>
	<Relationship Id="rId76" Type="http://schemas.openxmlformats.org/officeDocument/2006/relationships/hyperlink" Target="https://login.consultant.ru/link/?req=doc&amp;base=LAW&amp;n=437000&amp;dst=100025" TargetMode = "External"/>
	<Relationship Id="rId77" Type="http://schemas.openxmlformats.org/officeDocument/2006/relationships/header" Target="header2.xml"/>
	<Relationship Id="rId78" Type="http://schemas.openxmlformats.org/officeDocument/2006/relationships/footer" Target="footer2.xml"/>
	<Relationship Id="rId79" Type="http://schemas.openxmlformats.org/officeDocument/2006/relationships/hyperlink" Target="https://login.consultant.ru/link/?req=doc&amp;base=EXP&amp;n=731991&amp;dst=107133" TargetMode = "External"/>
	<Relationship Id="rId80" Type="http://schemas.openxmlformats.org/officeDocument/2006/relationships/hyperlink" Target="https://login.consultant.ru/link/?req=doc&amp;base=EXP&amp;n=731991&amp;dst=107180" TargetMode = "External"/>
	<Relationship Id="rId81" Type="http://schemas.openxmlformats.org/officeDocument/2006/relationships/hyperlink" Target="https://login.consultant.ru/link/?req=doc&amp;base=EXP&amp;n=731991&amp;dst=149043" TargetMode = "External"/>
	<Relationship Id="rId82" Type="http://schemas.openxmlformats.org/officeDocument/2006/relationships/hyperlink" Target="https://login.consultant.ru/link/?req=doc&amp;base=EXP&amp;n=731991" TargetMode = "External"/>
	<Relationship Id="rId83" Type="http://schemas.openxmlformats.org/officeDocument/2006/relationships/hyperlink" Target="https://login.consultant.ru/link/?req=doc&amp;base=EXP&amp;n=731991&amp;dst=104342" TargetMode = "External"/>
	<Relationship Id="rId84" Type="http://schemas.openxmlformats.org/officeDocument/2006/relationships/hyperlink" Target="https://login.consultant.ru/link/?req=doc&amp;base=EXP&amp;n=731991&amp;dst=149646" TargetMode = "External"/>
	<Relationship Id="rId85" Type="http://schemas.openxmlformats.org/officeDocument/2006/relationships/hyperlink" Target="https://login.consultant.ru/link/?req=doc&amp;base=EXP&amp;n=731991&amp;dst=155993" TargetMode = "External"/>
	<Relationship Id="rId86" Type="http://schemas.openxmlformats.org/officeDocument/2006/relationships/hyperlink" Target="https://login.consultant.ru/link/?req=doc&amp;base=EXP&amp;n=731991&amp;dst=156004" TargetMode = "External"/>
	<Relationship Id="rId87" Type="http://schemas.openxmlformats.org/officeDocument/2006/relationships/hyperlink" Target="https://login.consultant.ru/link/?req=doc&amp;base=EXP&amp;n=731991&amp;dst=149580" TargetMode = "External"/>
	<Relationship Id="rId88" Type="http://schemas.openxmlformats.org/officeDocument/2006/relationships/hyperlink" Target="https://login.consultant.ru/link/?req=doc&amp;base=EXP&amp;n=731991&amp;dst=104219" TargetMode = "External"/>
	<Relationship Id="rId89" Type="http://schemas.openxmlformats.org/officeDocument/2006/relationships/hyperlink" Target="https://login.consultant.ru/link/?req=doc&amp;base=EXP&amp;n=731991&amp;dst=156003" TargetMode = "External"/>
	<Relationship Id="rId90" Type="http://schemas.openxmlformats.org/officeDocument/2006/relationships/hyperlink" Target="https://login.consultant.ru/link/?req=doc&amp;base=EXP&amp;n=731991&amp;dst=155995" TargetMode = "External"/>
	<Relationship Id="rId91" Type="http://schemas.openxmlformats.org/officeDocument/2006/relationships/hyperlink" Target="https://login.consultant.ru/link/?req=doc&amp;base=EXP&amp;n=731991&amp;dst=155997" TargetMode = "External"/>
	<Relationship Id="rId92" Type="http://schemas.openxmlformats.org/officeDocument/2006/relationships/hyperlink" Target="https://login.consultant.ru/link/?req=doc&amp;base=EXP&amp;n=731991&amp;dst=156136" TargetMode = "External"/>
	<Relationship Id="rId93" Type="http://schemas.openxmlformats.org/officeDocument/2006/relationships/hyperlink" Target="https://login.consultant.ru/link/?req=doc&amp;base=EXP&amp;n=731991&amp;dst=156135" TargetMode = "External"/>
	<Relationship Id="rId94" Type="http://schemas.openxmlformats.org/officeDocument/2006/relationships/hyperlink" Target="https://login.consultant.ru/link/?req=doc&amp;base=EXP&amp;n=731991&amp;dst=124156" TargetMode = "External"/>
	<Relationship Id="rId95" Type="http://schemas.openxmlformats.org/officeDocument/2006/relationships/hyperlink" Target="https://login.consultant.ru/link/?req=doc&amp;base=EXP&amp;n=731991&amp;dst=156138" TargetMode = "External"/>
	<Relationship Id="rId96" Type="http://schemas.openxmlformats.org/officeDocument/2006/relationships/hyperlink" Target="https://login.consultant.ru/link/?req=doc&amp;base=EXP&amp;n=731991&amp;dst=156155" TargetMode = "External"/>
	<Relationship Id="rId97" Type="http://schemas.openxmlformats.org/officeDocument/2006/relationships/hyperlink" Target="https://login.consultant.ru/link/?req=doc&amp;base=EXP&amp;n=731991&amp;dst=1166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
(ред. от 28.09.2023)
"Об утверждении Порядка проведения профилактического медицинского осмотра и диспансеризации определенных групп взрослого населения"
(Зарегистрировано в Минюсте России 30.06.2021 N 64042)</dc:title>
  <dcterms:created xsi:type="dcterms:W3CDTF">2024-06-25T12:36:58Z</dcterms:created>
</cp:coreProperties>
</file>